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B96A12" w:rsidRPr="00B96A12" w14:paraId="0B1A9F16" w14:textId="77777777" w:rsidTr="008661B3">
        <w:tc>
          <w:tcPr>
            <w:tcW w:w="5529" w:type="dxa"/>
          </w:tcPr>
          <w:p w14:paraId="44B6DD5D" w14:textId="77777777" w:rsidR="00B96A12" w:rsidRPr="00B96A12" w:rsidRDefault="00B96A12" w:rsidP="00B96A12">
            <w:pPr>
              <w:rPr>
                <w:rFonts w:eastAsia="SimSun"/>
                <w:kern w:val="1"/>
                <w:lang w:eastAsia="zh-CN" w:bidi="hi-IN"/>
              </w:rPr>
            </w:pPr>
          </w:p>
          <w:p w14:paraId="36571D31" w14:textId="77777777" w:rsidR="00B96A12" w:rsidRPr="00B96A12" w:rsidRDefault="00B96A12" w:rsidP="00B96A12">
            <w:pPr>
              <w:rPr>
                <w:rFonts w:eastAsia="SimSun"/>
                <w:kern w:val="1"/>
                <w:sz w:val="24"/>
                <w:szCs w:val="24"/>
                <w:lang w:eastAsia="zh-CN" w:bidi="hi-IN"/>
              </w:rPr>
            </w:pPr>
            <w:r w:rsidRPr="00B96A12">
              <w:rPr>
                <w:rFonts w:eastAsia="SimSun"/>
                <w:noProof/>
                <w:kern w:val="1"/>
                <w:sz w:val="24"/>
                <w:szCs w:val="24"/>
              </w:rPr>
              <w:drawing>
                <wp:inline distT="0" distB="0" distL="0" distR="0" wp14:anchorId="38EDCF79" wp14:editId="163D1D44">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4707A390" w14:textId="77777777" w:rsidR="00B96A12" w:rsidRPr="00B96A12" w:rsidRDefault="00B96A12" w:rsidP="00B96A12">
            <w:pPr>
              <w:ind w:left="-107"/>
              <w:jc w:val="right"/>
              <w:rPr>
                <w:rFonts w:eastAsia="SimSun"/>
                <w:kern w:val="1"/>
                <w:lang w:eastAsia="zh-CN" w:bidi="hi-IN"/>
              </w:rPr>
            </w:pPr>
          </w:p>
        </w:tc>
      </w:tr>
      <w:tr w:rsidR="00B96A12" w:rsidRPr="00B96A12" w14:paraId="46B88CF0" w14:textId="77777777" w:rsidTr="008661B3">
        <w:tc>
          <w:tcPr>
            <w:tcW w:w="5529" w:type="dxa"/>
          </w:tcPr>
          <w:p w14:paraId="1755C551" w14:textId="77777777" w:rsidR="00B96A12" w:rsidRPr="00B96A12" w:rsidRDefault="00B96A12" w:rsidP="00B96A12">
            <w:pPr>
              <w:spacing w:before="240"/>
              <w:rPr>
                <w:rFonts w:eastAsia="SimSun"/>
                <w:b/>
                <w:kern w:val="1"/>
                <w:sz w:val="28"/>
                <w:szCs w:val="28"/>
                <w:lang w:eastAsia="zh-CN" w:bidi="hi-IN"/>
              </w:rPr>
            </w:pPr>
            <w:r w:rsidRPr="00B96A12">
              <w:rPr>
                <w:rFonts w:eastAsia="SimSun"/>
                <w:b/>
                <w:kern w:val="1"/>
                <w:sz w:val="24"/>
                <w:szCs w:val="24"/>
                <w:lang w:eastAsia="zh-CN" w:bidi="hi-IN"/>
              </w:rPr>
              <w:t>Toetatava tegevuse „Kohalike omavalitsuste toetamine lõimumise, sealhulgas kohanemise teenuste pakkumisel“ tegevuskava perioodil 01.01.2024 – 31.12.2024</w:t>
            </w:r>
          </w:p>
        </w:tc>
        <w:tc>
          <w:tcPr>
            <w:tcW w:w="3542" w:type="dxa"/>
          </w:tcPr>
          <w:p w14:paraId="507F825A" w14:textId="77777777" w:rsidR="00B96A12" w:rsidRPr="00B96A12" w:rsidRDefault="00B96A12" w:rsidP="00B96A12">
            <w:pPr>
              <w:jc w:val="right"/>
              <w:rPr>
                <w:rFonts w:eastAsia="SimSun"/>
                <w:b/>
                <w:kern w:val="1"/>
                <w:lang w:eastAsia="zh-CN" w:bidi="hi-IN"/>
              </w:rPr>
            </w:pPr>
          </w:p>
        </w:tc>
      </w:tr>
    </w:tbl>
    <w:p w14:paraId="3103AFA6"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757652AF"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574F0C8B" w14:textId="77777777" w:rsidR="00B96A12" w:rsidRPr="00B96A12" w:rsidRDefault="00B96A12" w:rsidP="00B96A12">
      <w:pPr>
        <w:widowControl w:val="0"/>
        <w:numPr>
          <w:ilvl w:val="0"/>
          <w:numId w:val="9"/>
        </w:numPr>
        <w:suppressAutoHyphens/>
        <w:spacing w:after="0" w:line="238" w:lineRule="exact"/>
        <w:contextualSpacing/>
        <w:jc w:val="both"/>
        <w:rPr>
          <w:rFonts w:ascii="Times New Roman" w:eastAsia="SimSun" w:hAnsi="Times New Roman" w:cs="Mangal"/>
          <w:b/>
          <w:bCs/>
          <w:kern w:val="1"/>
          <w:sz w:val="24"/>
          <w:szCs w:val="21"/>
          <w:lang w:eastAsia="zh-CN" w:bidi="hi-IN"/>
          <w14:ligatures w14:val="none"/>
        </w:rPr>
      </w:pPr>
      <w:r w:rsidRPr="00B96A12">
        <w:rPr>
          <w:rFonts w:ascii="Times New Roman" w:eastAsia="SimSun" w:hAnsi="Times New Roman" w:cs="Mangal"/>
          <w:b/>
          <w:bCs/>
          <w:kern w:val="1"/>
          <w:sz w:val="24"/>
          <w:szCs w:val="21"/>
          <w:lang w:eastAsia="zh-CN" w:bidi="hi-IN"/>
          <w14:ligatures w14:val="none"/>
        </w:rPr>
        <w:t>Elluviija tegevused</w:t>
      </w:r>
    </w:p>
    <w:p w14:paraId="0EA10BD6" w14:textId="77777777" w:rsidR="00B96A12" w:rsidRPr="00B96A12" w:rsidRDefault="00B96A12" w:rsidP="00B96A12">
      <w:pPr>
        <w:widowControl w:val="0"/>
        <w:numPr>
          <w:ilvl w:val="1"/>
          <w:numId w:val="7"/>
        </w:numPr>
        <w:tabs>
          <w:tab w:val="left" w:pos="426"/>
        </w:tabs>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3.5.1.1</w:t>
      </w:r>
      <w:r w:rsidRPr="00B96A12">
        <w:rPr>
          <w:rFonts w:ascii="Times New Roman" w:eastAsia="SimSun" w:hAnsi="Times New Roman" w:cs="Mangal"/>
          <w:b/>
          <w:bCs/>
          <w:kern w:val="1"/>
          <w:vertAlign w:val="superscript"/>
          <w:lang w:eastAsia="zh-CN" w:bidi="hi-IN"/>
          <w14:ligatures w14:val="none"/>
        </w:rPr>
        <w:footnoteReference w:id="1"/>
      </w:r>
      <w:r w:rsidRPr="00B96A12">
        <w:rPr>
          <w:rFonts w:ascii="Times New Roman" w:eastAsia="SimSun" w:hAnsi="Times New Roman" w:cs="Mangal"/>
          <w:b/>
          <w:bCs/>
          <w:kern w:val="1"/>
          <w:lang w:eastAsia="zh-CN" w:bidi="hi-IN"/>
          <w14:ligatures w14:val="none"/>
        </w:rPr>
        <w:t xml:space="preserve"> Kohalike omavalitsuste tegevusplaanide koostamine ja sisutegevuste toetamine</w:t>
      </w:r>
    </w:p>
    <w:p w14:paraId="534FD45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38916E36" w14:textId="1245B1A1"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Eesti Linnade ja Valdade Liit (edaspidi ELVL), kelle liikmed on kõik Eesti kohaliku omavalitsuse üksused, meetme elluviijana peab oluliseks kohalike omavalitsuste (edaspidi KOV) lõimumise, sh kohanemise valdkonna arengu koordineerimist ning üle-eestilist KOV kaasatust. ELVL ei tegele otseselt sihtrühmaga, kuid teeb seda oma liikmete kaudu.</w:t>
      </w:r>
    </w:p>
    <w:p w14:paraId="3E3DE356"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67472C49"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2023. aastal sõlmis ELVL partnerluslepingud kolme KOV-iga (Tartu linn, Rakvere linn ja Tallinna linn) ning IV kvartalis on kavandatud sõlmida partnerluslepingud lisaks kahe KOV-iga: Saaremaa valla ja Pärnu linnaga. Saaremaa valla tegevused algavad 1. novembril 2023. Pärnu linna tegevused algavad 2024. aastal. 2024. aastal jätkuvad ettevalmistused partnerlussuhete laiendamiseks. Partnerite valikul arvestatakse sisserände olukorda ja rahvastikuregistri andmeid. Täiendavate partnerite valikul keskendutakse Ida-Virumaa ja Lõuna-Eesti piirkonnale. ELVL-i nõunik lõimumise, sealhulgas kohanemise valdkonnas võtab ühendust nimetatud piirkondade kohalike omavalitsustega, kaardistab olukorra ning partneri valik tehakse kohalike omavalitsuste, elluviija ja rakendusasutuse koostöös.</w:t>
      </w:r>
    </w:p>
    <w:p w14:paraId="307AE8C0"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u w:val="single"/>
          <w:lang w:eastAsia="zh-CN" w:bidi="hi-IN"/>
          <w14:ligatures w14:val="none"/>
        </w:rPr>
      </w:pPr>
    </w:p>
    <w:p w14:paraId="763FEDB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0D9012E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B32C87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Tabel 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5F251C8C" w14:textId="77777777" w:rsidTr="008661B3">
        <w:trPr>
          <w:trHeight w:val="70"/>
        </w:trPr>
        <w:tc>
          <w:tcPr>
            <w:tcW w:w="4993" w:type="dxa"/>
          </w:tcPr>
          <w:p w14:paraId="16416A2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bookmarkStart w:id="0" w:name="_Hlk126783052"/>
            <w:r w:rsidRPr="00B96A12">
              <w:rPr>
                <w:rFonts w:ascii="Times New Roman" w:eastAsia="SimSun" w:hAnsi="Times New Roman" w:cs="Times New Roman"/>
                <w:b/>
                <w:kern w:val="1"/>
                <w:lang w:eastAsia="zh-CN" w:bidi="hi-IN"/>
                <w14:ligatures w14:val="none"/>
              </w:rPr>
              <w:t>Tegevus</w:t>
            </w:r>
          </w:p>
        </w:tc>
        <w:tc>
          <w:tcPr>
            <w:tcW w:w="1316" w:type="dxa"/>
          </w:tcPr>
          <w:p w14:paraId="66931E6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35016D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12E0B67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51C3C9E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i/>
                <w:kern w:val="1"/>
                <w:lang w:eastAsia="zh-CN" w:bidi="hi-IN"/>
                <w14:ligatures w14:val="none"/>
              </w:rPr>
            </w:pPr>
          </w:p>
        </w:tc>
      </w:tr>
      <w:bookmarkEnd w:id="0"/>
      <w:tr w:rsidR="00B96A12" w:rsidRPr="00B96A12" w14:paraId="67A358BC" w14:textId="77777777" w:rsidTr="008661B3">
        <w:trPr>
          <w:trHeight w:val="267"/>
        </w:trPr>
        <w:tc>
          <w:tcPr>
            <w:tcW w:w="4993" w:type="dxa"/>
          </w:tcPr>
          <w:p w14:paraId="2DC5163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3.5.1.1 KOV-ide tegevusplaanide koostamine ja sisutegevuste toetamine</w:t>
            </w:r>
          </w:p>
        </w:tc>
        <w:tc>
          <w:tcPr>
            <w:tcW w:w="1316" w:type="dxa"/>
          </w:tcPr>
          <w:p w14:paraId="7CF19F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5C83F7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DA9014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w:t>
            </w:r>
          </w:p>
        </w:tc>
      </w:tr>
      <w:tr w:rsidR="00B96A12" w:rsidRPr="00B96A12" w14:paraId="1DCE6CAC" w14:textId="77777777" w:rsidTr="008661B3">
        <w:trPr>
          <w:trHeight w:val="267"/>
        </w:trPr>
        <w:tc>
          <w:tcPr>
            <w:tcW w:w="4993" w:type="dxa"/>
          </w:tcPr>
          <w:p w14:paraId="009010D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Partnerluslepingute sõlmimise ettevalmistused</w:t>
            </w:r>
          </w:p>
        </w:tc>
        <w:tc>
          <w:tcPr>
            <w:tcW w:w="1316" w:type="dxa"/>
          </w:tcPr>
          <w:p w14:paraId="31E3F60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1163560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AE7E87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w:t>
            </w:r>
          </w:p>
        </w:tc>
      </w:tr>
    </w:tbl>
    <w:p w14:paraId="132BC43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114076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B96A12" w:rsidRPr="00B96A12" w14:paraId="277D5A8A" w14:textId="77777777" w:rsidTr="008661B3">
        <w:trPr>
          <w:trHeight w:val="602"/>
        </w:trPr>
        <w:tc>
          <w:tcPr>
            <w:tcW w:w="2410" w:type="dxa"/>
            <w:tcBorders>
              <w:top w:val="single" w:sz="4" w:space="0" w:color="auto"/>
              <w:left w:val="single" w:sz="4" w:space="0" w:color="auto"/>
              <w:bottom w:val="single" w:sz="4" w:space="0" w:color="auto"/>
              <w:right w:val="single" w:sz="4" w:space="0" w:color="auto"/>
            </w:tcBorders>
            <w:hideMark/>
          </w:tcPr>
          <w:p w14:paraId="486CD53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8" w:type="dxa"/>
            <w:tcBorders>
              <w:top w:val="single" w:sz="4" w:space="0" w:color="auto"/>
              <w:left w:val="single" w:sz="4" w:space="0" w:color="auto"/>
              <w:bottom w:val="single" w:sz="4" w:space="0" w:color="auto"/>
              <w:right w:val="single" w:sz="4" w:space="0" w:color="auto"/>
            </w:tcBorders>
            <w:hideMark/>
          </w:tcPr>
          <w:p w14:paraId="123BA8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15AA1A5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992" w:type="dxa"/>
            <w:tcBorders>
              <w:top w:val="single" w:sz="4" w:space="0" w:color="auto"/>
              <w:left w:val="single" w:sz="4" w:space="0" w:color="auto"/>
              <w:bottom w:val="single" w:sz="4" w:space="0" w:color="auto"/>
              <w:right w:val="single" w:sz="4" w:space="0" w:color="auto"/>
            </w:tcBorders>
            <w:hideMark/>
          </w:tcPr>
          <w:p w14:paraId="39C24B5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(2029)</w:t>
            </w:r>
          </w:p>
        </w:tc>
        <w:tc>
          <w:tcPr>
            <w:tcW w:w="3119" w:type="dxa"/>
            <w:tcBorders>
              <w:top w:val="single" w:sz="4" w:space="0" w:color="auto"/>
              <w:left w:val="single" w:sz="4" w:space="0" w:color="auto"/>
              <w:bottom w:val="single" w:sz="4" w:space="0" w:color="auto"/>
              <w:right w:val="single" w:sz="4" w:space="0" w:color="auto"/>
            </w:tcBorders>
          </w:tcPr>
          <w:p w14:paraId="6DD1DFA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02BC0881" w14:textId="77777777" w:rsidTr="008661B3">
        <w:trPr>
          <w:trHeight w:val="423"/>
        </w:trPr>
        <w:tc>
          <w:tcPr>
            <w:tcW w:w="2410" w:type="dxa"/>
            <w:tcBorders>
              <w:top w:val="single" w:sz="4" w:space="0" w:color="auto"/>
              <w:left w:val="single" w:sz="4" w:space="0" w:color="auto"/>
              <w:bottom w:val="single" w:sz="4" w:space="0" w:color="auto"/>
              <w:right w:val="single" w:sz="4" w:space="0" w:color="auto"/>
            </w:tcBorders>
          </w:tcPr>
          <w:p w14:paraId="0F07306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KOV koordinaatorite arv</w:t>
            </w:r>
          </w:p>
        </w:tc>
        <w:tc>
          <w:tcPr>
            <w:tcW w:w="1418" w:type="dxa"/>
            <w:tcBorders>
              <w:top w:val="single" w:sz="4" w:space="0" w:color="auto"/>
              <w:left w:val="single" w:sz="4" w:space="0" w:color="auto"/>
              <w:bottom w:val="single" w:sz="4" w:space="0" w:color="auto"/>
              <w:right w:val="single" w:sz="4" w:space="0" w:color="auto"/>
            </w:tcBorders>
          </w:tcPr>
          <w:p w14:paraId="21D7E7A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1417" w:type="dxa"/>
            <w:tcBorders>
              <w:top w:val="single" w:sz="4" w:space="0" w:color="auto"/>
              <w:left w:val="single" w:sz="4" w:space="0" w:color="auto"/>
              <w:bottom w:val="single" w:sz="4" w:space="0" w:color="auto"/>
              <w:right w:val="single" w:sz="4" w:space="0" w:color="auto"/>
            </w:tcBorders>
          </w:tcPr>
          <w:p w14:paraId="72DFF45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5</w:t>
            </w:r>
          </w:p>
        </w:tc>
        <w:tc>
          <w:tcPr>
            <w:tcW w:w="992" w:type="dxa"/>
            <w:tcBorders>
              <w:top w:val="single" w:sz="4" w:space="0" w:color="auto"/>
              <w:left w:val="single" w:sz="4" w:space="0" w:color="auto"/>
              <w:bottom w:val="single" w:sz="4" w:space="0" w:color="auto"/>
              <w:right w:val="single" w:sz="4" w:space="0" w:color="auto"/>
            </w:tcBorders>
          </w:tcPr>
          <w:p w14:paraId="14AECB8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3119" w:type="dxa"/>
            <w:tcBorders>
              <w:top w:val="single" w:sz="4" w:space="0" w:color="auto"/>
              <w:left w:val="single" w:sz="4" w:space="0" w:color="auto"/>
              <w:bottom w:val="single" w:sz="4" w:space="0" w:color="auto"/>
              <w:right w:val="single" w:sz="4" w:space="0" w:color="auto"/>
            </w:tcBorders>
          </w:tcPr>
          <w:p w14:paraId="10C222C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Partnerluslepingu alusel on KOV-ides tööle võetud koordinaator, kes koordineerib KOV-is lõimumist, sh kohanemist toetavate tegevuste pakkumist </w:t>
            </w:r>
          </w:p>
        </w:tc>
      </w:tr>
    </w:tbl>
    <w:p w14:paraId="029EEDC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26154FAE"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bookmarkStart w:id="1" w:name="_Hlk149484973"/>
      <w:r w:rsidRPr="00B96A12">
        <w:rPr>
          <w:rFonts w:ascii="Times New Roman" w:eastAsia="SimSun" w:hAnsi="Times New Roman" w:cs="Mangal"/>
          <w:b/>
          <w:bCs/>
          <w:kern w:val="1"/>
          <w:lang w:eastAsia="zh-CN" w:bidi="hi-IN"/>
          <w14:ligatures w14:val="none"/>
        </w:rPr>
        <w:lastRenderedPageBreak/>
        <w:t>3.5.1.2 Lõimumis-, sealhulgas kohanemisteekondade väljatöötamine ja rakendamine KOV-ides</w:t>
      </w:r>
    </w:p>
    <w:p w14:paraId="1A9E82E7"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E1088B2"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kern w:val="1"/>
          <w:lang w:eastAsia="zh-CN" w:bidi="hi-IN"/>
          <w14:ligatures w14:val="none"/>
        </w:rPr>
        <w:t>2024. aastal algab tööprotsesside korrastamiseks ja teenuste arendamiseks lõimumis-, sh kohanemisteekondade väljatöötamine. Teekondade väljatöötamine toimub lähtuvalt disainmõtlemise põhimõtetest. Disainmõtlemise põhimõtete kohaselt toimub lahenduste väljatöötamine kasutaja ehk sihtrühma seisukohast lähtuvalt. Teekondade väljatöötamise  koordineerimiseks ja teenuse disainimiseks on kavas tellida teenusedisaineri- ja/või konsultatsiooniteenust vastava valdkonna ekspertidelt.</w:t>
      </w:r>
      <w:r w:rsidRPr="00B96A12">
        <w:rPr>
          <w:rFonts w:ascii="Times New Roman" w:eastAsia="SimSun" w:hAnsi="Times New Roman" w:cs="Times New Roman"/>
          <w:b/>
          <w:bCs/>
          <w:kern w:val="1"/>
          <w:lang w:eastAsia="zh-CN" w:bidi="hi-IN"/>
          <w14:ligatures w14:val="none"/>
        </w:rPr>
        <w:t xml:space="preserve"> </w:t>
      </w:r>
    </w:p>
    <w:p w14:paraId="6B58F80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 </w:t>
      </w:r>
    </w:p>
    <w:p w14:paraId="4F2FAC1C"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2024. aastal toimub elluviija eestvedamisel KOV-ide, sihtrühma ja sidusrühmade kogemuse, probleemide ja vajaduste kaardistamine ning ideekorje võrgustikukohtumiste, arutelude, intervjuude jmt meetodite kaudu.  </w:t>
      </w:r>
      <w:bookmarkStart w:id="2" w:name="_Hlk148716667"/>
      <w:r w:rsidRPr="00B96A12">
        <w:rPr>
          <w:rFonts w:ascii="Times New Roman" w:eastAsia="SimSun" w:hAnsi="Times New Roman" w:cs="Times New Roman"/>
          <w:kern w:val="1"/>
          <w:lang w:eastAsia="zh-CN" w:bidi="hi-IN"/>
          <w14:ligatures w14:val="none"/>
        </w:rPr>
        <w:t>Läbitakse teenuste disaini protsessi kaks esimest etappi: uuritakse teenuse protsessi ja defineeritakse probleem ning jõutakse kolmandasse, arendamise etappi – lahenduste väljapakkumise faasi. 2025. aastal jätkatakse arendamise ja valideerimise (lahenduse kontrollimise) etapiga, et jõuda 2025. aasta teisel poolaastal juurutamise etappi.</w:t>
      </w:r>
      <w:bookmarkEnd w:id="2"/>
    </w:p>
    <w:p w14:paraId="72EA9558"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C7055B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bookmarkEnd w:id="1"/>
    <w:p w14:paraId="6C962EC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p w14:paraId="588CFFC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3.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1316"/>
        <w:gridCol w:w="1931"/>
        <w:gridCol w:w="1405"/>
      </w:tblGrid>
      <w:tr w:rsidR="00B96A12" w:rsidRPr="00B96A12" w14:paraId="10663894" w14:textId="77777777" w:rsidTr="008661B3">
        <w:trPr>
          <w:trHeight w:val="267"/>
        </w:trPr>
        <w:tc>
          <w:tcPr>
            <w:tcW w:w="4673" w:type="dxa"/>
            <w:tcBorders>
              <w:top w:val="single" w:sz="4" w:space="0" w:color="auto"/>
              <w:left w:val="single" w:sz="4" w:space="0" w:color="auto"/>
              <w:bottom w:val="single" w:sz="4" w:space="0" w:color="auto"/>
              <w:right w:val="single" w:sz="4" w:space="0" w:color="auto"/>
            </w:tcBorders>
          </w:tcPr>
          <w:p w14:paraId="343C4DF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bookmarkStart w:id="3" w:name="_Hlk126783847"/>
            <w:r w:rsidRPr="00B96A12">
              <w:rPr>
                <w:rFonts w:ascii="Times New Roman" w:eastAsia="SimSun" w:hAnsi="Times New Roman" w:cs="Times New Roman"/>
                <w:b/>
                <w:bCs/>
                <w:kern w:val="1"/>
                <w:lang w:eastAsia="zh-CN" w:bidi="hi-IN"/>
                <w14:ligatures w14:val="none"/>
              </w:rPr>
              <w:t>Tegevus</w:t>
            </w:r>
          </w:p>
        </w:tc>
        <w:tc>
          <w:tcPr>
            <w:tcW w:w="1313" w:type="dxa"/>
            <w:tcBorders>
              <w:top w:val="single" w:sz="4" w:space="0" w:color="auto"/>
              <w:left w:val="single" w:sz="4" w:space="0" w:color="auto"/>
              <w:bottom w:val="single" w:sz="4" w:space="0" w:color="auto"/>
              <w:right w:val="single" w:sz="4" w:space="0" w:color="auto"/>
            </w:tcBorders>
          </w:tcPr>
          <w:p w14:paraId="088858E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üldajaraam</w:t>
            </w:r>
          </w:p>
        </w:tc>
        <w:tc>
          <w:tcPr>
            <w:tcW w:w="1931" w:type="dxa"/>
            <w:tcBorders>
              <w:top w:val="single" w:sz="4" w:space="0" w:color="auto"/>
              <w:left w:val="single" w:sz="4" w:space="0" w:color="auto"/>
              <w:bottom w:val="single" w:sz="4" w:space="0" w:color="auto"/>
              <w:right w:val="single" w:sz="4" w:space="0" w:color="auto"/>
            </w:tcBorders>
          </w:tcPr>
          <w:p w14:paraId="71C62FC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algus- ja lõppkuupäev tegevuskava perioodil </w:t>
            </w:r>
          </w:p>
        </w:tc>
        <w:tc>
          <w:tcPr>
            <w:tcW w:w="1405" w:type="dxa"/>
            <w:tcBorders>
              <w:top w:val="single" w:sz="4" w:space="0" w:color="auto"/>
              <w:left w:val="single" w:sz="4" w:space="0" w:color="auto"/>
              <w:bottom w:val="single" w:sz="4" w:space="0" w:color="auto"/>
              <w:right w:val="single" w:sz="4" w:space="0" w:color="auto"/>
            </w:tcBorders>
          </w:tcPr>
          <w:p w14:paraId="5B251F5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eest vastutaja</w:t>
            </w:r>
          </w:p>
          <w:p w14:paraId="3A314D1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bookmarkEnd w:id="3"/>
      <w:tr w:rsidR="00B96A12" w:rsidRPr="00B96A12" w14:paraId="3DB4C8B4" w14:textId="77777777" w:rsidTr="008661B3">
        <w:trPr>
          <w:trHeight w:val="267"/>
        </w:trPr>
        <w:tc>
          <w:tcPr>
            <w:tcW w:w="4673" w:type="dxa"/>
          </w:tcPr>
          <w:p w14:paraId="3C95507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3.5.1.2 KOV-ide lõimumis-, sh kohanemisteekondade väljatöötamine ja rakendamine</w:t>
            </w:r>
          </w:p>
        </w:tc>
        <w:tc>
          <w:tcPr>
            <w:tcW w:w="1313" w:type="dxa"/>
          </w:tcPr>
          <w:p w14:paraId="473CE91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01.01.2024-31.10.2029</w:t>
            </w:r>
          </w:p>
        </w:tc>
        <w:tc>
          <w:tcPr>
            <w:tcW w:w="1931" w:type="dxa"/>
          </w:tcPr>
          <w:p w14:paraId="06C77EA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05" w:type="dxa"/>
          </w:tcPr>
          <w:p w14:paraId="2E52E8A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partnerid</w:t>
            </w:r>
          </w:p>
        </w:tc>
      </w:tr>
    </w:tbl>
    <w:p w14:paraId="5B84806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53EAF3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B96A12" w:rsidRPr="00B96A12" w14:paraId="0991F9D0" w14:textId="77777777" w:rsidTr="008661B3">
        <w:trPr>
          <w:trHeight w:val="602"/>
        </w:trPr>
        <w:tc>
          <w:tcPr>
            <w:tcW w:w="2694" w:type="dxa"/>
            <w:tcBorders>
              <w:top w:val="single" w:sz="4" w:space="0" w:color="auto"/>
              <w:left w:val="single" w:sz="4" w:space="0" w:color="auto"/>
              <w:bottom w:val="single" w:sz="4" w:space="0" w:color="auto"/>
              <w:right w:val="single" w:sz="4" w:space="0" w:color="auto"/>
            </w:tcBorders>
            <w:hideMark/>
          </w:tcPr>
          <w:p w14:paraId="50D367A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842" w:type="dxa"/>
            <w:tcBorders>
              <w:top w:val="single" w:sz="4" w:space="0" w:color="auto"/>
              <w:left w:val="single" w:sz="4" w:space="0" w:color="auto"/>
              <w:bottom w:val="single" w:sz="4" w:space="0" w:color="auto"/>
              <w:right w:val="single" w:sz="4" w:space="0" w:color="auto"/>
            </w:tcBorders>
            <w:hideMark/>
          </w:tcPr>
          <w:p w14:paraId="593C59B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7B4BB35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1559" w:type="dxa"/>
            <w:tcBorders>
              <w:top w:val="single" w:sz="4" w:space="0" w:color="auto"/>
              <w:left w:val="single" w:sz="4" w:space="0" w:color="auto"/>
              <w:bottom w:val="single" w:sz="4" w:space="0" w:color="auto"/>
              <w:right w:val="single" w:sz="4" w:space="0" w:color="auto"/>
            </w:tcBorders>
            <w:hideMark/>
          </w:tcPr>
          <w:p w14:paraId="222B672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(2029)</w:t>
            </w:r>
          </w:p>
        </w:tc>
        <w:tc>
          <w:tcPr>
            <w:tcW w:w="1843" w:type="dxa"/>
            <w:tcBorders>
              <w:top w:val="single" w:sz="4" w:space="0" w:color="auto"/>
              <w:left w:val="single" w:sz="4" w:space="0" w:color="auto"/>
              <w:bottom w:val="single" w:sz="4" w:space="0" w:color="auto"/>
              <w:right w:val="single" w:sz="4" w:space="0" w:color="auto"/>
            </w:tcBorders>
          </w:tcPr>
          <w:p w14:paraId="7621CBB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6932EB0F" w14:textId="77777777" w:rsidTr="008661B3">
        <w:trPr>
          <w:trHeight w:val="423"/>
        </w:trPr>
        <w:tc>
          <w:tcPr>
            <w:tcW w:w="2694" w:type="dxa"/>
            <w:tcBorders>
              <w:top w:val="single" w:sz="4" w:space="0" w:color="auto"/>
              <w:left w:val="single" w:sz="4" w:space="0" w:color="auto"/>
              <w:bottom w:val="single" w:sz="4" w:space="0" w:color="auto"/>
              <w:right w:val="single" w:sz="4" w:space="0" w:color="auto"/>
            </w:tcBorders>
          </w:tcPr>
          <w:p w14:paraId="4029669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KOV-ide arv, kus on rakendatud 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0F52B53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1418" w:type="dxa"/>
            <w:tcBorders>
              <w:top w:val="single" w:sz="4" w:space="0" w:color="auto"/>
              <w:left w:val="single" w:sz="4" w:space="0" w:color="auto"/>
              <w:bottom w:val="single" w:sz="4" w:space="0" w:color="auto"/>
              <w:right w:val="single" w:sz="4" w:space="0" w:color="auto"/>
            </w:tcBorders>
          </w:tcPr>
          <w:p w14:paraId="72FF7F9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0</w:t>
            </w:r>
          </w:p>
        </w:tc>
        <w:tc>
          <w:tcPr>
            <w:tcW w:w="1559" w:type="dxa"/>
            <w:tcBorders>
              <w:top w:val="single" w:sz="4" w:space="0" w:color="auto"/>
              <w:left w:val="single" w:sz="4" w:space="0" w:color="auto"/>
              <w:bottom w:val="single" w:sz="4" w:space="0" w:color="auto"/>
              <w:right w:val="single" w:sz="4" w:space="0" w:color="auto"/>
            </w:tcBorders>
          </w:tcPr>
          <w:p w14:paraId="4ECF621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04F2946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Ettevalmistavad tegevused algavad 2024. aastal, mudelit rakendatakse alates 2025. aastast</w:t>
            </w:r>
          </w:p>
        </w:tc>
      </w:tr>
    </w:tbl>
    <w:p w14:paraId="6170838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472AD28"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3.5.1.3 Tõhusa rände-, lõimumis-, sealhulgas kohanemisvaldkonna kommunikatsiooni tagamine KOV-ide seas</w:t>
      </w:r>
    </w:p>
    <w:p w14:paraId="2E69AC9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70E6376"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2024. aastal korraldatakse vähemalt 2 maakondlikku infopäeva erinevates regioonides, kaasates vajadusel eksperte ning asjakohaseid organisatsioone ja asutusi (nt Integratsiooni Sihtasutus, Sotsiaalkindlustusamet, Töötukassa, </w:t>
      </w:r>
      <w:r w:rsidRPr="00B96A12">
        <w:rPr>
          <w:rFonts w:ascii="Times New Roman" w:eastAsia="SimSun" w:hAnsi="Times New Roman" w:cs="Times New Roman"/>
          <w:i/>
          <w:iCs/>
          <w:kern w:val="1"/>
          <w:lang w:eastAsia="zh-CN" w:bidi="hi-IN"/>
          <w14:ligatures w14:val="none"/>
        </w:rPr>
        <w:t>International Organization for Migration</w:t>
      </w:r>
      <w:r w:rsidRPr="00B96A12">
        <w:rPr>
          <w:rFonts w:ascii="Times New Roman" w:eastAsia="SimSun" w:hAnsi="Times New Roman" w:cs="Times New Roman"/>
          <w:kern w:val="1"/>
          <w:lang w:eastAsia="zh-CN" w:bidi="hi-IN"/>
          <w14:ligatures w14:val="none"/>
        </w:rPr>
        <w:t>). Maakondlikud infopäevad on tõhus meede omavaheliseks info- ja kogemuste vahetuseks erinevate KOV-ide ametnikele ja töötajatele ning sidusrühmadele. Taoliste infopäevade läbiviimine on oluline osa väärtuste kujundamisest ja sihtrühma paremast mõistmisest. Maakondlikke infopäevi korraldatakse vähemalt 1 kord poolaastas.</w:t>
      </w:r>
    </w:p>
    <w:p w14:paraId="6E0A7A75"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308DD7B"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2024. aastal korraldab elluviija, kaasates vajadusel eksperte, valdkondlike juhendmaterjalide väljatöötamist ning levitamist KOV ametnikele ja töötajatele. Elluviija kasutab kavandatud tegevuste elluviimisel vajadusel tõlketeenust.</w:t>
      </w:r>
    </w:p>
    <w:p w14:paraId="26257EA5"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077833F2"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Lõimumist, sh kohanemist toetava valdkonna kontaktvõrgustiku olemasolu KOV-ides aitab kaasa kiirele ja efektiivsele infovahetusele. 2024. aastal jätkub kohaliku tugivõrgustiku arendamine ja võrgustiku </w:t>
      </w:r>
      <w:r w:rsidRPr="00B96A12">
        <w:rPr>
          <w:rFonts w:ascii="Times New Roman" w:eastAsia="SimSun" w:hAnsi="Times New Roman" w:cs="Times New Roman"/>
          <w:kern w:val="1"/>
          <w:lang w:eastAsia="zh-CN" w:bidi="hi-IN"/>
          <w14:ligatures w14:val="none"/>
        </w:rPr>
        <w:lastRenderedPageBreak/>
        <w:t>kohtumiste korraldamine nii veebipõhiselt kui kohapeal. Võrgustikukohtumiste eesmärk on jagada parimaid praktikaid ja käia tutvumas olukorraga KOV-ides kohapeal. Võrgustikukohtumised toimuvad üle Eesti.</w:t>
      </w:r>
    </w:p>
    <w:p w14:paraId="296D80A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68ECD01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5FF906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5.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497EDF87" w14:textId="77777777" w:rsidTr="008661B3">
        <w:trPr>
          <w:trHeight w:val="267"/>
        </w:trPr>
        <w:tc>
          <w:tcPr>
            <w:tcW w:w="4993" w:type="dxa"/>
            <w:tcBorders>
              <w:top w:val="single" w:sz="4" w:space="0" w:color="auto"/>
              <w:left w:val="single" w:sz="4" w:space="0" w:color="auto"/>
              <w:bottom w:val="single" w:sz="4" w:space="0" w:color="auto"/>
              <w:right w:val="single" w:sz="4" w:space="0" w:color="auto"/>
            </w:tcBorders>
          </w:tcPr>
          <w:p w14:paraId="6F6C39A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25EBF76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687F3ED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749B048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eest vastutaja</w:t>
            </w:r>
          </w:p>
          <w:p w14:paraId="7A09153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B96A12" w:rsidRPr="00B96A12" w14:paraId="0543321D" w14:textId="77777777" w:rsidTr="008661B3">
        <w:trPr>
          <w:trHeight w:val="267"/>
        </w:trPr>
        <w:tc>
          <w:tcPr>
            <w:tcW w:w="4993" w:type="dxa"/>
          </w:tcPr>
          <w:p w14:paraId="2352191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3.5.1.3 Tõhusa rände-, lõimumis-, sealhulgas kohanemisvaldkonna kommunikatsiooni tagamine</w:t>
            </w:r>
          </w:p>
        </w:tc>
        <w:tc>
          <w:tcPr>
            <w:tcW w:w="1316" w:type="dxa"/>
          </w:tcPr>
          <w:p w14:paraId="1F9908B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4CEFC59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57B464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199B5F87" w14:textId="77777777" w:rsidTr="008661B3">
        <w:trPr>
          <w:trHeight w:val="267"/>
        </w:trPr>
        <w:tc>
          <w:tcPr>
            <w:tcW w:w="4993" w:type="dxa"/>
          </w:tcPr>
          <w:p w14:paraId="7DE637B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Temaatiliste maakondlike infopäevade korraldamine</w:t>
            </w:r>
          </w:p>
        </w:tc>
        <w:tc>
          <w:tcPr>
            <w:tcW w:w="1316" w:type="dxa"/>
          </w:tcPr>
          <w:p w14:paraId="03F4FFC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6905AFC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1A35B63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490EF1E3" w14:textId="77777777" w:rsidTr="008661B3">
        <w:trPr>
          <w:trHeight w:val="267"/>
        </w:trPr>
        <w:tc>
          <w:tcPr>
            <w:tcW w:w="4993" w:type="dxa"/>
          </w:tcPr>
          <w:p w14:paraId="78AC7CD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Juhendmaterjalide koostamine ja levitamine</w:t>
            </w:r>
          </w:p>
        </w:tc>
        <w:tc>
          <w:tcPr>
            <w:tcW w:w="1316" w:type="dxa"/>
          </w:tcPr>
          <w:p w14:paraId="0C3DD97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3BCC54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8E089B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10E50355" w14:textId="77777777" w:rsidTr="008661B3">
        <w:trPr>
          <w:trHeight w:val="267"/>
        </w:trPr>
        <w:tc>
          <w:tcPr>
            <w:tcW w:w="4993" w:type="dxa"/>
          </w:tcPr>
          <w:p w14:paraId="5D62803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Koordinaatorite võrgustiku arendamine ja võrgustikukohtumiste korraldamine</w:t>
            </w:r>
          </w:p>
        </w:tc>
        <w:tc>
          <w:tcPr>
            <w:tcW w:w="1316" w:type="dxa"/>
          </w:tcPr>
          <w:p w14:paraId="26DD5CE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1542CA9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E63AC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bl>
    <w:p w14:paraId="3CBD7F1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4CC24D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6.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B96A12" w14:paraId="0F3F382B" w14:textId="77777777" w:rsidTr="008661B3">
        <w:trPr>
          <w:trHeight w:val="602"/>
        </w:trPr>
        <w:tc>
          <w:tcPr>
            <w:tcW w:w="3148" w:type="dxa"/>
            <w:tcBorders>
              <w:top w:val="single" w:sz="4" w:space="0" w:color="auto"/>
              <w:left w:val="single" w:sz="4" w:space="0" w:color="auto"/>
              <w:bottom w:val="single" w:sz="4" w:space="0" w:color="auto"/>
              <w:right w:val="single" w:sz="4" w:space="0" w:color="auto"/>
            </w:tcBorders>
            <w:hideMark/>
          </w:tcPr>
          <w:p w14:paraId="5535825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00D6821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4048E26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1417" w:type="dxa"/>
            <w:tcBorders>
              <w:top w:val="single" w:sz="4" w:space="0" w:color="auto"/>
              <w:left w:val="single" w:sz="4" w:space="0" w:color="auto"/>
              <w:bottom w:val="single" w:sz="4" w:space="0" w:color="auto"/>
              <w:right w:val="single" w:sz="4" w:space="0" w:color="auto"/>
            </w:tcBorders>
            <w:hideMark/>
          </w:tcPr>
          <w:p w14:paraId="472258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0BABAA9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3BCDB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43EC1AFD"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075A86D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36F3A8F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Arv </w:t>
            </w:r>
          </w:p>
        </w:tc>
        <w:tc>
          <w:tcPr>
            <w:tcW w:w="993" w:type="dxa"/>
            <w:tcBorders>
              <w:top w:val="single" w:sz="4" w:space="0" w:color="auto"/>
              <w:left w:val="single" w:sz="4" w:space="0" w:color="auto"/>
              <w:bottom w:val="single" w:sz="4" w:space="0" w:color="auto"/>
              <w:right w:val="single" w:sz="4" w:space="0" w:color="auto"/>
            </w:tcBorders>
          </w:tcPr>
          <w:p w14:paraId="3CA5004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kern w:val="1"/>
                <w:lang w:eastAsia="zh-CN" w:bidi="hi-IN"/>
                <w14:ligatures w14:val="none"/>
              </w:rPr>
              <w:t>3</w:t>
            </w:r>
          </w:p>
        </w:tc>
        <w:tc>
          <w:tcPr>
            <w:tcW w:w="1417" w:type="dxa"/>
            <w:tcBorders>
              <w:top w:val="single" w:sz="4" w:space="0" w:color="auto"/>
              <w:left w:val="single" w:sz="4" w:space="0" w:color="auto"/>
              <w:bottom w:val="single" w:sz="4" w:space="0" w:color="auto"/>
              <w:right w:val="single" w:sz="4" w:space="0" w:color="auto"/>
            </w:tcBorders>
          </w:tcPr>
          <w:p w14:paraId="2108EF7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6ED6DD1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Korraldatakse 2 infopäeva KOV-ide töötajatele, ametnikele ning sidusgruppidele</w:t>
            </w:r>
          </w:p>
        </w:tc>
      </w:tr>
    </w:tbl>
    <w:p w14:paraId="53D423C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C6CF777"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3.5.1.4 KOV ametnike ja töötajate sihtrühmaga töötamise võimekuse tõstmine</w:t>
      </w:r>
    </w:p>
    <w:p w14:paraId="4B5E3ADD"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790517AF"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Enamiku lõimumise, sh kohanemisega seotud väljakutsete lahendamine toimub kohalikul tasandil. KOV ametnike ja töötajate koolituste eesmärk on tõsta ametnike ja töötajate valmisolekut erinevate sihtrühmaga töötada, sh tõsta teadlikkust võrdsest kohtlemisest ja ligipääsetavusest ning olemasolevatest teenustest, kuhu kliendid suunata. Jätkuvad koolitused, mis annavad ülevaate rände olemusest (sh ränne ja rände liigid, rände tõuke- ja tõmbetegurid, erinevate rändeliikide eripärad ja ühisjooned), välismaalaste Eestis viibimise seaduslikest alustest ning sisserändajatele osutatavatest tugiteenustest, samuti rändega seotud eripäradest kohalike omavalitsuste töös klientidega. 2024. aastal toimub vähemalt kaks üleriigilist koolitust. Vajadusel korraldatakse lõimumis-, sealhulgas kohanemisteekondi väljatöötavatele kohaliku omavalitsuse töötajatele ja ametnikele ning elluviija esindajatele teenusedisaini koolitused. Lisaks korraldatakse 2024. aastal lõimumise, sh kohanemise teemal õppereis KOV ametnikele ja töötajatele, elluviija ja koostööpartnerite esindajatele (sihtkoht on täpsustamisel).</w:t>
      </w:r>
    </w:p>
    <w:p w14:paraId="536A87E3"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38EBFE4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08702C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68322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7.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7AFBA5DE" w14:textId="77777777" w:rsidTr="008661B3">
        <w:trPr>
          <w:trHeight w:val="267"/>
        </w:trPr>
        <w:tc>
          <w:tcPr>
            <w:tcW w:w="4993" w:type="dxa"/>
            <w:tcBorders>
              <w:top w:val="single" w:sz="4" w:space="0" w:color="auto"/>
              <w:left w:val="single" w:sz="4" w:space="0" w:color="auto"/>
              <w:bottom w:val="single" w:sz="4" w:space="0" w:color="auto"/>
              <w:right w:val="single" w:sz="4" w:space="0" w:color="auto"/>
            </w:tcBorders>
          </w:tcPr>
          <w:p w14:paraId="4FCF72E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6477B8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5FF5680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64A45C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eest vastutaja</w:t>
            </w:r>
          </w:p>
          <w:p w14:paraId="106E854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B96A12" w:rsidRPr="00B96A12" w14:paraId="659FAC48" w14:textId="77777777" w:rsidTr="008661B3">
        <w:trPr>
          <w:trHeight w:val="267"/>
        </w:trPr>
        <w:tc>
          <w:tcPr>
            <w:tcW w:w="4993" w:type="dxa"/>
          </w:tcPr>
          <w:p w14:paraId="231734E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3.5.1.4 KOV ametnike ja töötajate sihtrühmaga töötamise võimekuse tõstmine</w:t>
            </w:r>
          </w:p>
        </w:tc>
        <w:tc>
          <w:tcPr>
            <w:tcW w:w="1316" w:type="dxa"/>
          </w:tcPr>
          <w:p w14:paraId="4C545FB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5BE8263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40E5A00"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34DE5968" w14:textId="77777777" w:rsidTr="008661B3">
        <w:trPr>
          <w:trHeight w:val="267"/>
        </w:trPr>
        <w:tc>
          <w:tcPr>
            <w:tcW w:w="4993" w:type="dxa"/>
          </w:tcPr>
          <w:p w14:paraId="39A130C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1. KOV ametnikele ja töötajatele koolituste </w:t>
            </w:r>
            <w:r w:rsidRPr="00B96A12">
              <w:rPr>
                <w:rFonts w:ascii="Times New Roman" w:eastAsia="SimSun" w:hAnsi="Times New Roman" w:cs="Times New Roman"/>
                <w:kern w:val="1"/>
                <w:lang w:eastAsia="zh-CN" w:bidi="hi-IN"/>
                <w14:ligatures w14:val="none"/>
              </w:rPr>
              <w:lastRenderedPageBreak/>
              <w:t xml:space="preserve">korraldamine </w:t>
            </w:r>
          </w:p>
        </w:tc>
        <w:tc>
          <w:tcPr>
            <w:tcW w:w="1316" w:type="dxa"/>
          </w:tcPr>
          <w:p w14:paraId="77D92E5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01.03.2023-</w:t>
            </w:r>
            <w:r w:rsidRPr="00B96A12">
              <w:rPr>
                <w:rFonts w:ascii="Times New Roman" w:eastAsia="SimSun" w:hAnsi="Times New Roman" w:cs="Times New Roman"/>
                <w:kern w:val="1"/>
                <w:lang w:eastAsia="zh-CN" w:bidi="hi-IN"/>
                <w14:ligatures w14:val="none"/>
              </w:rPr>
              <w:lastRenderedPageBreak/>
              <w:t>31.10.2029</w:t>
            </w:r>
          </w:p>
        </w:tc>
        <w:tc>
          <w:tcPr>
            <w:tcW w:w="1597" w:type="dxa"/>
          </w:tcPr>
          <w:p w14:paraId="61D3969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01.01.2024-</w:t>
            </w:r>
            <w:r w:rsidRPr="00B96A12">
              <w:rPr>
                <w:rFonts w:ascii="Times New Roman" w:eastAsia="SimSun" w:hAnsi="Times New Roman" w:cs="Times New Roman"/>
                <w:kern w:val="1"/>
                <w:lang w:eastAsia="zh-CN" w:bidi="hi-IN"/>
                <w14:ligatures w14:val="none"/>
              </w:rPr>
              <w:lastRenderedPageBreak/>
              <w:t>31.12.2024</w:t>
            </w:r>
          </w:p>
        </w:tc>
        <w:tc>
          <w:tcPr>
            <w:tcW w:w="1416" w:type="dxa"/>
          </w:tcPr>
          <w:p w14:paraId="0D454114"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ELVL</w:t>
            </w:r>
          </w:p>
        </w:tc>
      </w:tr>
      <w:tr w:rsidR="00B96A12" w:rsidRPr="00B96A12" w14:paraId="7E6706D5" w14:textId="77777777" w:rsidTr="008661B3">
        <w:trPr>
          <w:trHeight w:val="267"/>
        </w:trPr>
        <w:tc>
          <w:tcPr>
            <w:tcW w:w="4993" w:type="dxa"/>
            <w:tcBorders>
              <w:top w:val="single" w:sz="4" w:space="0" w:color="auto"/>
              <w:left w:val="single" w:sz="4" w:space="0" w:color="auto"/>
              <w:bottom w:val="single" w:sz="4" w:space="0" w:color="auto"/>
              <w:right w:val="single" w:sz="4" w:space="0" w:color="auto"/>
            </w:tcBorders>
          </w:tcPr>
          <w:p w14:paraId="5118CD0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Lõimumis-, sh kohanemisvaldkonna õppereisi korraldamine</w:t>
            </w:r>
          </w:p>
        </w:tc>
        <w:tc>
          <w:tcPr>
            <w:tcW w:w="1316" w:type="dxa"/>
            <w:tcBorders>
              <w:top w:val="single" w:sz="4" w:space="0" w:color="auto"/>
              <w:left w:val="single" w:sz="4" w:space="0" w:color="auto"/>
              <w:bottom w:val="single" w:sz="4" w:space="0" w:color="auto"/>
              <w:right w:val="single" w:sz="4" w:space="0" w:color="auto"/>
            </w:tcBorders>
          </w:tcPr>
          <w:p w14:paraId="3F7DCAF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Borders>
              <w:top w:val="single" w:sz="4" w:space="0" w:color="auto"/>
              <w:left w:val="single" w:sz="4" w:space="0" w:color="auto"/>
              <w:bottom w:val="single" w:sz="4" w:space="0" w:color="auto"/>
              <w:right w:val="single" w:sz="4" w:space="0" w:color="auto"/>
            </w:tcBorders>
          </w:tcPr>
          <w:p w14:paraId="57DFA47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Borders>
              <w:top w:val="single" w:sz="4" w:space="0" w:color="auto"/>
              <w:left w:val="single" w:sz="4" w:space="0" w:color="auto"/>
              <w:bottom w:val="single" w:sz="4" w:space="0" w:color="auto"/>
              <w:right w:val="single" w:sz="4" w:space="0" w:color="auto"/>
            </w:tcBorders>
          </w:tcPr>
          <w:p w14:paraId="39B5616B"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bl>
    <w:p w14:paraId="517E05B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AAE7D3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8.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B96A12" w14:paraId="61B10C8D" w14:textId="77777777" w:rsidTr="008661B3">
        <w:trPr>
          <w:trHeight w:val="602"/>
        </w:trPr>
        <w:tc>
          <w:tcPr>
            <w:tcW w:w="3148" w:type="dxa"/>
            <w:tcBorders>
              <w:top w:val="single" w:sz="4" w:space="0" w:color="auto"/>
              <w:left w:val="single" w:sz="4" w:space="0" w:color="auto"/>
              <w:bottom w:val="single" w:sz="4" w:space="0" w:color="auto"/>
              <w:right w:val="single" w:sz="4" w:space="0" w:color="auto"/>
            </w:tcBorders>
            <w:hideMark/>
          </w:tcPr>
          <w:p w14:paraId="4306C6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75FCF18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3CBD3F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1417" w:type="dxa"/>
            <w:tcBorders>
              <w:top w:val="single" w:sz="4" w:space="0" w:color="auto"/>
              <w:left w:val="single" w:sz="4" w:space="0" w:color="auto"/>
              <w:bottom w:val="single" w:sz="4" w:space="0" w:color="auto"/>
              <w:right w:val="single" w:sz="4" w:space="0" w:color="auto"/>
            </w:tcBorders>
            <w:hideMark/>
          </w:tcPr>
          <w:p w14:paraId="3D8F7C7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44A734A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D9CC15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74F47C9E" w14:textId="77777777" w:rsidTr="008661B3">
        <w:trPr>
          <w:trHeight w:val="585"/>
        </w:trPr>
        <w:tc>
          <w:tcPr>
            <w:tcW w:w="3148" w:type="dxa"/>
            <w:tcBorders>
              <w:top w:val="single" w:sz="4" w:space="0" w:color="auto"/>
              <w:left w:val="single" w:sz="4" w:space="0" w:color="auto"/>
              <w:bottom w:val="single" w:sz="4" w:space="0" w:color="auto"/>
              <w:right w:val="single" w:sz="4" w:space="0" w:color="auto"/>
            </w:tcBorders>
            <w:hideMark/>
          </w:tcPr>
          <w:p w14:paraId="603B6C0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62ACAE4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15A689D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3</w:t>
            </w:r>
          </w:p>
        </w:tc>
        <w:tc>
          <w:tcPr>
            <w:tcW w:w="1417" w:type="dxa"/>
            <w:tcBorders>
              <w:top w:val="single" w:sz="4" w:space="0" w:color="auto"/>
              <w:left w:val="single" w:sz="4" w:space="0" w:color="auto"/>
              <w:bottom w:val="single" w:sz="4" w:space="0" w:color="auto"/>
              <w:right w:val="single" w:sz="4" w:space="0" w:color="auto"/>
            </w:tcBorders>
          </w:tcPr>
          <w:p w14:paraId="310227B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3AB9621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Ametnikele ja töötajatele korraldatakse 2 üle-eestilist koolitust </w:t>
            </w:r>
          </w:p>
        </w:tc>
      </w:tr>
      <w:tr w:rsidR="00B96A12" w:rsidRPr="00B96A12" w14:paraId="1C2B60DF"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625DB40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FD1644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Osaluskord</w:t>
            </w:r>
          </w:p>
        </w:tc>
        <w:tc>
          <w:tcPr>
            <w:tcW w:w="993" w:type="dxa"/>
            <w:tcBorders>
              <w:top w:val="single" w:sz="4" w:space="0" w:color="auto"/>
              <w:left w:val="single" w:sz="4" w:space="0" w:color="auto"/>
              <w:bottom w:val="single" w:sz="4" w:space="0" w:color="auto"/>
              <w:right w:val="single" w:sz="4" w:space="0" w:color="auto"/>
            </w:tcBorders>
          </w:tcPr>
          <w:p w14:paraId="5F003CB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20</w:t>
            </w:r>
          </w:p>
        </w:tc>
        <w:tc>
          <w:tcPr>
            <w:tcW w:w="1417" w:type="dxa"/>
            <w:tcBorders>
              <w:top w:val="single" w:sz="4" w:space="0" w:color="auto"/>
              <w:left w:val="single" w:sz="4" w:space="0" w:color="auto"/>
              <w:bottom w:val="single" w:sz="4" w:space="0" w:color="auto"/>
              <w:right w:val="single" w:sz="4" w:space="0" w:color="auto"/>
            </w:tcBorders>
          </w:tcPr>
          <w:p w14:paraId="2727667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45</w:t>
            </w:r>
          </w:p>
        </w:tc>
        <w:tc>
          <w:tcPr>
            <w:tcW w:w="2472" w:type="dxa"/>
            <w:tcBorders>
              <w:top w:val="single" w:sz="4" w:space="0" w:color="auto"/>
              <w:left w:val="single" w:sz="4" w:space="0" w:color="auto"/>
              <w:bottom w:val="single" w:sz="4" w:space="0" w:color="auto"/>
              <w:right w:val="single" w:sz="4" w:space="0" w:color="auto"/>
            </w:tcBorders>
          </w:tcPr>
          <w:p w14:paraId="2D93DA5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Planeeritud 2 üle-eestilist koolitust, 1 õppevisiit ja võrgustikukohtumised</w:t>
            </w:r>
          </w:p>
        </w:tc>
      </w:tr>
    </w:tbl>
    <w:p w14:paraId="472FFFC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773B0E3" w14:textId="77777777" w:rsidR="00B96A12" w:rsidRPr="00B96A12" w:rsidRDefault="00B96A12" w:rsidP="00B96A12">
      <w:pPr>
        <w:widowControl w:val="0"/>
        <w:numPr>
          <w:ilvl w:val="0"/>
          <w:numId w:val="9"/>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Partnerite tegevused</w:t>
      </w:r>
    </w:p>
    <w:p w14:paraId="4C55AE2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E072F7E" w14:textId="77777777" w:rsidR="00B96A12" w:rsidRPr="00B96A12" w:rsidRDefault="00B96A12" w:rsidP="00B96A12">
      <w:pPr>
        <w:widowControl w:val="0"/>
        <w:numPr>
          <w:ilvl w:val="1"/>
          <w:numId w:val="9"/>
        </w:numPr>
        <w:tabs>
          <w:tab w:val="left" w:pos="426"/>
        </w:tabs>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 xml:space="preserve">3.5.2.1 </w:t>
      </w:r>
      <w:bookmarkStart w:id="4" w:name="_Hlk126788492"/>
      <w:r w:rsidRPr="00B96A12">
        <w:rPr>
          <w:rFonts w:ascii="Times New Roman" w:eastAsia="SimSun" w:hAnsi="Times New Roman" w:cs="Mangal"/>
          <w:b/>
          <w:bCs/>
          <w:kern w:val="1"/>
          <w:lang w:eastAsia="zh-CN" w:bidi="hi-IN"/>
          <w14:ligatures w14:val="none"/>
        </w:rPr>
        <w:t xml:space="preserve">Kohaliku tasandi sisutegevuste korraldamine </w:t>
      </w:r>
      <w:bookmarkEnd w:id="4"/>
      <w:r w:rsidRPr="00B96A12">
        <w:rPr>
          <w:rFonts w:ascii="Times New Roman" w:eastAsia="SimSun" w:hAnsi="Times New Roman" w:cs="Mangal"/>
          <w:b/>
          <w:bCs/>
          <w:kern w:val="1"/>
          <w:lang w:eastAsia="zh-CN" w:bidi="hi-IN"/>
          <w14:ligatures w14:val="none"/>
        </w:rPr>
        <w:t>Tartu linnas</w:t>
      </w:r>
    </w:p>
    <w:p w14:paraId="44B5AB06" w14:textId="77777777" w:rsidR="00B96A12" w:rsidRPr="00B96A12" w:rsidRDefault="00B96A12" w:rsidP="00B96A12">
      <w:pPr>
        <w:widowControl w:val="0"/>
        <w:tabs>
          <w:tab w:val="left" w:pos="426"/>
        </w:tabs>
        <w:suppressAutoHyphens/>
        <w:spacing w:after="0" w:line="240" w:lineRule="auto"/>
        <w:jc w:val="both"/>
        <w:rPr>
          <w:rFonts w:ascii="Times New Roman" w:eastAsia="SimSun" w:hAnsi="Times New Roman" w:cs="Times New Roman"/>
          <w:kern w:val="1"/>
          <w:lang w:eastAsia="zh-CN" w:bidi="hi-IN"/>
          <w14:ligatures w14:val="none"/>
        </w:rPr>
      </w:pPr>
    </w:p>
    <w:p w14:paraId="086ECC2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Elluviija on sõlminud partnerlusleppe Tartu linnaga, kuid projektis kokku lepitud tegevusi viib ellu MTÜ Tartu Välismaalaste Teenuskeskus sisetehingu alusel: 2019. aastal asutasid Tartu Linnavalitsus, Tartu Ülikool ja Eesti Maaülikool MTÜ Tartu Välismaalaste Teenuskeskuse, mille eesmärk on tagada uussisserändajate ja teiste erineva keele- ja kultuuritaustaga inimeste ning tagasipöördujate sujuvam sisseelamine ja kohanemine Eesti ühiskonda. Selleks pakutakse ja arendatakse teenuskeskuses välismaalaste kohanemist toetavaid avalikke teenuseid (isikukoodide taotlemine, elukoha registreerimine, bussikaartide isikustamine), nõustamisteenust, sotsiaalse suhtluse klubisid ning kogu valdkondlik vajalik info on koondatud ühtsesse füüsilisse ja virtuaalsesse ruumi.</w:t>
      </w:r>
    </w:p>
    <w:p w14:paraId="1D9A3515"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iCs/>
          <w:kern w:val="1"/>
          <w:lang w:eastAsia="zh-CN" w:bidi="hi-IN"/>
          <w14:ligatures w14:val="none"/>
        </w:rPr>
      </w:pPr>
    </w:p>
    <w:p w14:paraId="3FF31C5A"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Tartu linnas 2024. aastal:</w:t>
      </w:r>
    </w:p>
    <w:p w14:paraId="6C938B99" w14:textId="77777777"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Arendatakse teenuskeskuse kaudu uussisserändajatele, erineva keele ja kultuuritaustaga inimeste ja tagasipöördujate kohanemist toetavaid avalikke teenuseid. Teenuskeskus on nõustamiseks avatud tööpäeviti. Kohapeal on võimalik taotleda isikukoodi ja registreerida elukohta. Pakutakse võimalust bussikaardiga seotud toimingute tegemiseks ning nõustatakse kõigil igapäevaelu teemadel. Teenuskeskus koondab sagedasemate pöördumiste sisu ning teeb linnavalitsusele ja teistele koostööpartneritele ettepanekuid teenuste arendamiseks ning täiendamiseks.</w:t>
      </w:r>
    </w:p>
    <w:p w14:paraId="735F63CA" w14:textId="77777777"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Panustatakse nii teenuskeskuse kui Tartu linna veebilehtede täiendamisse inglise ja vene keeles, jagatakse piirkonnas toimuva kohta infot teenuskeskuse Facebooki lehel, aidatakse kaasa piirkonda puudutava uudisvoo selekteerimisele tõlkimisvajadusi silmas pidades ning panustatakse ka hilisemasse info jagamisse.</w:t>
      </w:r>
    </w:p>
    <w:p w14:paraId="2D843C49" w14:textId="77777777"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Korraldatakse sotsiaalse suhtluse klubitegevust. Teenuskeskus kaasab sihtrühma erinevate suhtlusklubide kaudu. Sotsiaalse suhtluse võimalusi pakutakse eesti ja inglise (või vene) keeles. Eesti keele baasil toimuv suhtlus on sobilik mõningase eesti keele oskusega osalejatele ning keskendub eesti keele praktiseerimisele ja kultuuriruumiga kohanemisele turvalises keelepraktikat ja kohanemist toetavas keskkonnas. Inglise (või vene) keeles toimuv sotsiaalse suhtluse klubi ei eelda eesti keele oskust ning keskendub omavahelisele suhtlusele, kogemuste ja emotsioonide jagamisele, eesti keele ja kultuuri tundma õppimisele. Suhtlusklubides antakse muu hulgas ülevaade ühiskonnas ja piirkonnas toimuvast ning tutvustatakse Eesti kultuuri. </w:t>
      </w:r>
    </w:p>
    <w:p w14:paraId="450998C2" w14:textId="77777777"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Arendatakse kohalikul tasandil sihtrühmaga kokku puutuvate spetsialistide võrgustikku üksteise toetamiseks ja parimate praktikate jagamiseks ning probleemide analüüsimiseks. Regulaarsed kohtumised erinevate partneritega sagedusega vähemalt kord kuus (v.a kolmas kvartal).</w:t>
      </w:r>
    </w:p>
    <w:p w14:paraId="1C3614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1CEC39C"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43311E2"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p>
    <w:p w14:paraId="4641FF9D"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p>
    <w:p w14:paraId="6CF8152E"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p>
    <w:p w14:paraId="04517C2D"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p>
    <w:p w14:paraId="45158491"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Tabel 9.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29124FC1" w14:textId="77777777" w:rsidTr="008661B3">
        <w:trPr>
          <w:trHeight w:val="70"/>
        </w:trPr>
        <w:tc>
          <w:tcPr>
            <w:tcW w:w="4993" w:type="dxa"/>
          </w:tcPr>
          <w:p w14:paraId="658B8DAF"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35C758B4"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3BA2BAF9"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6CEBA42B"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2705EAED"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70AA9266" w14:textId="77777777" w:rsidTr="008661B3">
        <w:trPr>
          <w:trHeight w:val="267"/>
        </w:trPr>
        <w:tc>
          <w:tcPr>
            <w:tcW w:w="4993" w:type="dxa"/>
          </w:tcPr>
          <w:p w14:paraId="3E8A67CB"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3.5.2.1 </w:t>
            </w:r>
            <w:bookmarkStart w:id="5" w:name="_Hlk126787706"/>
            <w:r w:rsidRPr="00B96A12">
              <w:rPr>
                <w:rFonts w:ascii="Times New Roman" w:eastAsia="SimSun" w:hAnsi="Times New Roman" w:cs="Times New Roman"/>
                <w:b/>
                <w:bCs/>
                <w:kern w:val="1"/>
                <w:lang w:eastAsia="zh-CN" w:bidi="hi-IN"/>
                <w14:ligatures w14:val="none"/>
              </w:rPr>
              <w:t>Kohaliku tasandi sisutegevuste korraldamine Tartu linnas</w:t>
            </w:r>
            <w:bookmarkEnd w:id="5"/>
          </w:p>
        </w:tc>
        <w:tc>
          <w:tcPr>
            <w:tcW w:w="1316" w:type="dxa"/>
          </w:tcPr>
          <w:p w14:paraId="5EBCB7E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08E8EF7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B3879E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29FE19B5" w14:textId="77777777" w:rsidTr="008661B3">
        <w:trPr>
          <w:trHeight w:val="267"/>
        </w:trPr>
        <w:tc>
          <w:tcPr>
            <w:tcW w:w="4993" w:type="dxa"/>
          </w:tcPr>
          <w:p w14:paraId="5ABF457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76D8F484"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7C2969A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BC8309F"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linnavalitsus (edaspidi LV)</w:t>
            </w:r>
          </w:p>
        </w:tc>
      </w:tr>
      <w:tr w:rsidR="00B96A12" w:rsidRPr="00B96A12" w14:paraId="5F40DD70" w14:textId="77777777" w:rsidTr="008661B3">
        <w:trPr>
          <w:trHeight w:val="267"/>
        </w:trPr>
        <w:tc>
          <w:tcPr>
            <w:tcW w:w="4993" w:type="dxa"/>
          </w:tcPr>
          <w:p w14:paraId="142CF558"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1.1. Nõustamisteenuse ja infohaldamise arendamine ja elluviimine. Teenuskeskuse arendamine </w:t>
            </w:r>
            <w:r w:rsidRPr="00B96A12">
              <w:rPr>
                <w:rFonts w:ascii="Times New Roman" w:eastAsia="SimSun" w:hAnsi="Times New Roman" w:cs="Times New Roman"/>
                <w:i/>
                <w:iCs/>
                <w:kern w:val="1"/>
                <w:lang w:eastAsia="zh-CN" w:bidi="hi-IN"/>
                <w14:ligatures w14:val="none"/>
              </w:rPr>
              <w:t>one-stop-shop</w:t>
            </w:r>
            <w:r w:rsidRPr="00B96A12">
              <w:rPr>
                <w:rFonts w:ascii="Times New Roman" w:eastAsia="SimSun" w:hAnsi="Times New Roman" w:cs="Times New Roman"/>
                <w:kern w:val="1"/>
                <w:lang w:eastAsia="zh-CN" w:bidi="hi-IN"/>
                <w14:ligatures w14:val="none"/>
              </w:rPr>
              <w:t xml:space="preserve"> põhimõttel ja sihtrühmaga seonduva nõustamisteenuse arendamine ning eelnevast tuleneva statistika kogumine</w:t>
            </w:r>
          </w:p>
        </w:tc>
        <w:tc>
          <w:tcPr>
            <w:tcW w:w="1316" w:type="dxa"/>
          </w:tcPr>
          <w:p w14:paraId="1BCCFA7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21B1D511"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E47B03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7EFB688C" w14:textId="77777777" w:rsidTr="008661B3">
        <w:trPr>
          <w:trHeight w:val="267"/>
        </w:trPr>
        <w:tc>
          <w:tcPr>
            <w:tcW w:w="4993" w:type="dxa"/>
          </w:tcPr>
          <w:p w14:paraId="567C0440"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 Tegevuste korraldamine info kättesaadavuse ja nõustamise nähtavuse tõstmiseks. Igapäevaelu ja toiminguid puudutava info täiendamine teenuskeskuse kodulehel inglise ja vene keeles ning jooksva uudisvoo haldamine teenuskeskuse Facebooki lehel. KOV-i ja koostööpartnerite veebilehtede arendamisele kaasa aitamine sihtrühma vajadustest lähtuvalt</w:t>
            </w:r>
          </w:p>
        </w:tc>
        <w:tc>
          <w:tcPr>
            <w:tcW w:w="1316" w:type="dxa"/>
          </w:tcPr>
          <w:p w14:paraId="6EBC0109"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3D80A4C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B3EB03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073C22D7" w14:textId="77777777" w:rsidTr="008661B3">
        <w:trPr>
          <w:trHeight w:val="267"/>
        </w:trPr>
        <w:tc>
          <w:tcPr>
            <w:tcW w:w="4993" w:type="dxa"/>
          </w:tcPr>
          <w:p w14:paraId="0DE6CE01"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Sihtrühmale KOV registriteenuste pakkumise teenuse arendamine. Isikukoodide moodustamine ja elukoha registreerimine, bussikaartide isikustamine</w:t>
            </w:r>
          </w:p>
        </w:tc>
        <w:tc>
          <w:tcPr>
            <w:tcW w:w="1316" w:type="dxa"/>
          </w:tcPr>
          <w:p w14:paraId="6A79BBA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5B21C85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A0FB26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450496B2" w14:textId="77777777" w:rsidTr="008661B3">
        <w:trPr>
          <w:trHeight w:val="267"/>
        </w:trPr>
        <w:tc>
          <w:tcPr>
            <w:tcW w:w="4993" w:type="dxa"/>
          </w:tcPr>
          <w:p w14:paraId="29114A87"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1764EE45"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16157CA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15BACE4"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15AF7DCF" w14:textId="77777777" w:rsidTr="008661B3">
        <w:trPr>
          <w:trHeight w:val="267"/>
        </w:trPr>
        <w:tc>
          <w:tcPr>
            <w:tcW w:w="4993" w:type="dxa"/>
          </w:tcPr>
          <w:p w14:paraId="5C160BC5"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Sotsiaalse suhtluse klubitegevuse korraldamine. Sotsiaalse suhtluse võimaluse loomine eesti ja inglise (või vene) keeles. Tegevus toimub kord nädalas I, II ja IV kvartalis, olles III kvartalis pausil</w:t>
            </w:r>
          </w:p>
        </w:tc>
        <w:tc>
          <w:tcPr>
            <w:tcW w:w="1316" w:type="dxa"/>
          </w:tcPr>
          <w:p w14:paraId="54CE6DF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0E5E728F"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85D7DC9"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191E99C8" w14:textId="77777777" w:rsidTr="008661B3">
        <w:trPr>
          <w:trHeight w:val="267"/>
        </w:trPr>
        <w:tc>
          <w:tcPr>
            <w:tcW w:w="4993" w:type="dxa"/>
          </w:tcPr>
          <w:p w14:paraId="087A365C"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538417D3"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0D92E08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6BC83F1"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37E6F15D" w14:textId="77777777" w:rsidTr="008661B3">
        <w:trPr>
          <w:trHeight w:val="267"/>
        </w:trPr>
        <w:tc>
          <w:tcPr>
            <w:tcW w:w="4993" w:type="dxa"/>
          </w:tcPr>
          <w:p w14:paraId="45FE5058"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3.1. Sihtrühmaga kokku puutuvate spetsialistide võrgustiku arendamine teineteise toetamiseks ja parimate praktikate jagamiseks, probleemide analüüsimiseks. Tegevus toimub I, II ja IV kvartalis, olles III kvartalis pausil</w:t>
            </w:r>
          </w:p>
        </w:tc>
        <w:tc>
          <w:tcPr>
            <w:tcW w:w="1316" w:type="dxa"/>
          </w:tcPr>
          <w:p w14:paraId="485D0CC5"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34BFC260"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90AA6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bl>
    <w:p w14:paraId="31C6477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1EB163EC" w14:textId="77777777"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bookmarkStart w:id="6" w:name="_Hlk148799579"/>
      <w:r w:rsidRPr="00B96A12">
        <w:rPr>
          <w:rFonts w:ascii="Times New Roman" w:eastAsia="SimSun" w:hAnsi="Times New Roman" w:cs="Mangal"/>
          <w:b/>
          <w:bCs/>
          <w:kern w:val="1"/>
          <w:lang w:eastAsia="zh-CN" w:bidi="hi-IN"/>
          <w14:ligatures w14:val="none"/>
        </w:rPr>
        <w:t>3.5.2.2 Kohaliku tasandi sisutegevuste korraldamine Tallinna linnas</w:t>
      </w:r>
    </w:p>
    <w:p w14:paraId="1653229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0E62A3C5"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linnas 2024. aastal:</w:t>
      </w:r>
    </w:p>
    <w:p w14:paraId="793176C8"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info koondamist olemasolevatest riiklikest ja Tallinna osutatavatest teenustest (vajadusel teostatakse lisaküsitlusi) ning kirjeldatakse kliendi teekond ja selle kitsaskohad ning võimalikud lahendused.</w:t>
      </w:r>
    </w:p>
    <w:p w14:paraId="79A6DC07"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Jaanuaris 2024 värvatakse teine koordinaator, kelle tööülesanne on olemasolevate teenuste kohandamine sihtrühmale sobivamaks ning uute vajaduste kaardistamine ja teenuste arendamine.</w:t>
      </w:r>
    </w:p>
    <w:p w14:paraId="1153DEAC"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Koostatakse KOV tegevuskava sihtrühma kohanemise ja lõimumise toetamiseks Tallinna linnas.</w:t>
      </w:r>
    </w:p>
    <w:p w14:paraId="59923623"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Arendatakse koostööd teiste riikide/linnade lõimumisvaldkonna võimalike koostööpartneritega (koostööpartnerid täpsustamisel).</w:t>
      </w:r>
    </w:p>
    <w:p w14:paraId="5933CBC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erinevate rahvusgruppide katusorganisatsioonidega kaardistuse ja kontakti loomise ning kohtumistega. Luuakse Tallinna tasandil rahvusgruppide osaluskogu ehk Lõimumiskoda, mille ettevalmistavaid tegevusi alustati 2023. aastal. Toimuvad Lõimumiskoja korrapärased kohtumised. Tegevuskava koostamise ajal ei ole võimalik täpsustada, kui tihti kohtumised toimuvad, sest teemad tõusetuvad esimeste kohtumiste ja sihtrühma tagasiside raames ning kohtumiste regulaarsus lepitakse kokku Lõimumiskoja loomisel. Tegemist on avatud võrgustikuga, kuhu saavad ajas liituda uued tulijad.</w:t>
      </w:r>
    </w:p>
    <w:p w14:paraId="331CB2A9" w14:textId="77777777" w:rsidR="00B96A12" w:rsidRPr="00B96A12" w:rsidRDefault="00B96A12" w:rsidP="00B96A12">
      <w:pPr>
        <w:widowControl w:val="0"/>
        <w:numPr>
          <w:ilvl w:val="0"/>
          <w:numId w:val="4"/>
        </w:numPr>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Toimub pideva suhtluse hoidmine ka väljaspool Lõimumiskoja kohtumisi eesmärgiga saada Tallinna tasandil rahvusgruppidelt vajalikku sisendit teenuste adekvaatseks arendamiseks. Samuti toimub pidev suhtlus kogu sihtrühma (uussisserändajad, erineva keele- ja kultuuritaustaga inimesed ja tagasipöördujad) esindajatega eesmärgiga saada vajalikku sisendit teenuste adekvaatseks arendamiseks.</w:t>
      </w:r>
    </w:p>
    <w:p w14:paraId="6EFEC76C"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Jätkuvad ametkondade (nii linna- kui ka riigiasutuste) ja kolmanda sektori (nii sihtasutuste kui mittetulundusühingute) ühise võrgustiku  korrapärased (üks kord kvartalis) kohtumised kvaliteetse info paremaks jagamiseks osapoolte vahel (sh olemasolevatest ja planeeritavatest teenustest), koostöö arendamiseks ja sihtrühma paremaks toetamiseks.</w:t>
      </w:r>
    </w:p>
    <w:p w14:paraId="3F3565C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Lõimumisalase konverentsi „Lõimumisaken 2024“ korraldamine, kuhu oodatakse nii vastava valdkonna eksperte, huvitatud osapooli kui ka sihtrühma esindajaid.</w:t>
      </w:r>
    </w:p>
    <w:p w14:paraId="7E8D9020" w14:textId="77777777" w:rsidR="00B96A12" w:rsidRPr="00B96A12" w:rsidRDefault="00B96A12" w:rsidP="00B96A12">
      <w:pPr>
        <w:spacing w:after="0" w:line="240" w:lineRule="auto"/>
        <w:jc w:val="both"/>
        <w:rPr>
          <w:rFonts w:ascii="Times New Roman" w:eastAsia="SimSun" w:hAnsi="Times New Roman" w:cs="Times New Roman"/>
          <w:kern w:val="1"/>
          <w:u w:val="single"/>
          <w:lang w:eastAsia="zh-CN" w:bidi="hi-IN"/>
          <w14:ligatures w14:val="none"/>
        </w:rPr>
      </w:pPr>
    </w:p>
    <w:p w14:paraId="17DF14DD" w14:textId="77777777" w:rsidR="00B96A12" w:rsidRPr="00B96A12" w:rsidRDefault="00B96A12" w:rsidP="00B96A12">
      <w:pPr>
        <w:spacing w:after="0" w:line="240" w:lineRule="auto"/>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643011D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232A323D"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10.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45EA0367" w14:textId="77777777" w:rsidTr="008661B3">
        <w:trPr>
          <w:trHeight w:val="70"/>
        </w:trPr>
        <w:tc>
          <w:tcPr>
            <w:tcW w:w="4993" w:type="dxa"/>
          </w:tcPr>
          <w:p w14:paraId="24D617AB"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4456B5D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4D8BC8B5"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069FB767"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384B9042"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1EB7E780" w14:textId="77777777" w:rsidTr="008661B3">
        <w:trPr>
          <w:trHeight w:val="267"/>
        </w:trPr>
        <w:tc>
          <w:tcPr>
            <w:tcW w:w="4993" w:type="dxa"/>
          </w:tcPr>
          <w:p w14:paraId="3D914E9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3.5.2.2 Kohaliku tasandi sisutegevuste korraldamine Tallinna linnas</w:t>
            </w:r>
          </w:p>
        </w:tc>
        <w:tc>
          <w:tcPr>
            <w:tcW w:w="1316" w:type="dxa"/>
          </w:tcPr>
          <w:p w14:paraId="0A80342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735E3C7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143BD0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413A8BC4" w14:textId="77777777" w:rsidTr="008661B3">
        <w:trPr>
          <w:trHeight w:val="267"/>
        </w:trPr>
        <w:tc>
          <w:tcPr>
            <w:tcW w:w="4993" w:type="dxa"/>
          </w:tcPr>
          <w:p w14:paraId="1038DC3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7063F5B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45D7431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E36A3E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2CE2FD15" w14:textId="77777777" w:rsidTr="008661B3">
        <w:trPr>
          <w:trHeight w:val="267"/>
        </w:trPr>
        <w:tc>
          <w:tcPr>
            <w:tcW w:w="4993" w:type="dxa"/>
          </w:tcPr>
          <w:p w14:paraId="7E10B68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1.1. Info, olemasolevate teenuste ning tegevuste koondamine (nii riigi kui ka Tallinna olemasolevad teenused koostoimes), kliendi teekonna kirjeldamine</w:t>
            </w:r>
          </w:p>
        </w:tc>
        <w:tc>
          <w:tcPr>
            <w:tcW w:w="1316" w:type="dxa"/>
          </w:tcPr>
          <w:p w14:paraId="6237D24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1289E6D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F69E7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563B1A62" w14:textId="77777777" w:rsidTr="008661B3">
        <w:trPr>
          <w:trHeight w:val="267"/>
        </w:trPr>
        <w:tc>
          <w:tcPr>
            <w:tcW w:w="4993" w:type="dxa"/>
          </w:tcPr>
          <w:p w14:paraId="1B13D17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 Sihtrühma tagasisidel ja pöördumiste sisul põhinevate uute eriteenuste arendamine</w:t>
            </w:r>
          </w:p>
        </w:tc>
        <w:tc>
          <w:tcPr>
            <w:tcW w:w="1316" w:type="dxa"/>
          </w:tcPr>
          <w:p w14:paraId="62579CF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562DAEA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01.03.2024-31.12.2024</w:t>
            </w:r>
          </w:p>
        </w:tc>
        <w:tc>
          <w:tcPr>
            <w:tcW w:w="1416" w:type="dxa"/>
          </w:tcPr>
          <w:p w14:paraId="319257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476FE152" w14:textId="77777777" w:rsidTr="008661B3">
        <w:trPr>
          <w:trHeight w:val="267"/>
        </w:trPr>
        <w:tc>
          <w:tcPr>
            <w:tcW w:w="4993" w:type="dxa"/>
          </w:tcPr>
          <w:p w14:paraId="34700FD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Lähtuvalt punktis 1.1 Tallinna edasise tegevuskava koostamine sisserändajate lõimumise, sh kohanemise toetamiseks</w:t>
            </w:r>
          </w:p>
        </w:tc>
        <w:tc>
          <w:tcPr>
            <w:tcW w:w="1316" w:type="dxa"/>
          </w:tcPr>
          <w:p w14:paraId="4A1BCC8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2782E7D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405A3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6B3B7429" w14:textId="77777777" w:rsidTr="008661B3">
        <w:trPr>
          <w:trHeight w:val="267"/>
        </w:trPr>
        <w:tc>
          <w:tcPr>
            <w:tcW w:w="4993" w:type="dxa"/>
          </w:tcPr>
          <w:p w14:paraId="2A23CF2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3ACF904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47DF67C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09C67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67ECD0B8" w14:textId="77777777" w:rsidTr="008661B3">
        <w:trPr>
          <w:trHeight w:val="267"/>
        </w:trPr>
        <w:tc>
          <w:tcPr>
            <w:tcW w:w="4993" w:type="dxa"/>
          </w:tcPr>
          <w:p w14:paraId="62E440D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Tallinna rahvusvähemuste organisatsioonidega kontakti loomine ja hoidmine</w:t>
            </w:r>
          </w:p>
        </w:tc>
        <w:tc>
          <w:tcPr>
            <w:tcW w:w="1316" w:type="dxa"/>
          </w:tcPr>
          <w:p w14:paraId="6998E40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2971C66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CD524A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3E2D5FAF" w14:textId="77777777" w:rsidTr="008661B3">
        <w:trPr>
          <w:trHeight w:val="267"/>
        </w:trPr>
        <w:tc>
          <w:tcPr>
            <w:tcW w:w="4993" w:type="dxa"/>
          </w:tcPr>
          <w:p w14:paraId="031014D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2.2. Sihtrühmalt ja klientidelt tagasiside küsimine neile vajalike, ent praegu puuduolevate teenuste osas</w:t>
            </w:r>
          </w:p>
        </w:tc>
        <w:tc>
          <w:tcPr>
            <w:tcW w:w="1316" w:type="dxa"/>
          </w:tcPr>
          <w:p w14:paraId="1AFB2D9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3111561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11FDB5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BF8776A" w14:textId="77777777" w:rsidTr="008661B3">
        <w:trPr>
          <w:trHeight w:val="267"/>
        </w:trPr>
        <w:tc>
          <w:tcPr>
            <w:tcW w:w="4993" w:type="dxa"/>
          </w:tcPr>
          <w:p w14:paraId="6DBC8B5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2.3. Lõimumisalase konverentsi „Lõimumisaken 2024“ ettevalmistus ja korraldamine</w:t>
            </w:r>
          </w:p>
        </w:tc>
        <w:tc>
          <w:tcPr>
            <w:tcW w:w="1316" w:type="dxa"/>
          </w:tcPr>
          <w:p w14:paraId="7539D0C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460B7C9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01.03.2024-31.12.2024</w:t>
            </w:r>
          </w:p>
        </w:tc>
        <w:tc>
          <w:tcPr>
            <w:tcW w:w="1416" w:type="dxa"/>
          </w:tcPr>
          <w:p w14:paraId="41B6C6E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37284438" w14:textId="77777777" w:rsidTr="008661B3">
        <w:trPr>
          <w:trHeight w:val="267"/>
        </w:trPr>
        <w:tc>
          <w:tcPr>
            <w:tcW w:w="4993" w:type="dxa"/>
          </w:tcPr>
          <w:p w14:paraId="2609D08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6191E5F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3531336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8D4F4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1AC34E0" w14:textId="77777777" w:rsidTr="008661B3">
        <w:trPr>
          <w:trHeight w:val="267"/>
        </w:trPr>
        <w:tc>
          <w:tcPr>
            <w:tcW w:w="4993" w:type="dxa"/>
          </w:tcPr>
          <w:p w14:paraId="1ECDECD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3.1. Osaluskogu ehk Lõimumiskoja loomine (ettevalmistavad tegevused algasid 2023) ning hoidmine sihtrühma enda tegevuste kohta info jagamiseks liikmete vahel ja vajaduste kaardistamiseks ning sisendi saamiseks olemasolevate teenuste </w:t>
            </w:r>
            <w:r w:rsidRPr="00B96A12">
              <w:rPr>
                <w:rFonts w:ascii="Times New Roman" w:eastAsia="SimSun" w:hAnsi="Times New Roman" w:cs="Times New Roman"/>
                <w:kern w:val="1"/>
                <w:lang w:eastAsia="zh-CN" w:bidi="hi-IN"/>
                <w14:ligatures w14:val="none"/>
              </w:rPr>
              <w:lastRenderedPageBreak/>
              <w:t>arendamiseks</w:t>
            </w:r>
          </w:p>
        </w:tc>
        <w:tc>
          <w:tcPr>
            <w:tcW w:w="1316" w:type="dxa"/>
          </w:tcPr>
          <w:p w14:paraId="5D04AFE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01.03.2023-31.10.2029</w:t>
            </w:r>
          </w:p>
        </w:tc>
        <w:tc>
          <w:tcPr>
            <w:tcW w:w="1597" w:type="dxa"/>
          </w:tcPr>
          <w:p w14:paraId="17DE08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FA701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0C8C7E0" w14:textId="77777777" w:rsidTr="008661B3">
        <w:trPr>
          <w:trHeight w:val="267"/>
        </w:trPr>
        <w:tc>
          <w:tcPr>
            <w:tcW w:w="4993" w:type="dxa"/>
          </w:tcPr>
          <w:p w14:paraId="1675202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3.2. Erinevate ametkondade (nii linna- kui ka  riigiasutuste) ühtse ning korrapäraselt kohtuva võrgustiku loomine kvaliteetse info paremaks jagamiseks osapoolte vahel (sh olemasolevatest ja planeeritavatest teenustest) ning kvaliteetsema koostöö arendamiseks sihtrühma paremaks toetamiseks</w:t>
            </w:r>
          </w:p>
        </w:tc>
        <w:tc>
          <w:tcPr>
            <w:tcW w:w="1316" w:type="dxa"/>
          </w:tcPr>
          <w:p w14:paraId="265F93D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3BB896B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37B005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bl>
    <w:p w14:paraId="01A88DAF"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bookmarkStart w:id="7" w:name="_Hlk148799376"/>
      <w:bookmarkEnd w:id="6"/>
    </w:p>
    <w:bookmarkEnd w:id="7"/>
    <w:p w14:paraId="3A50139E" w14:textId="77777777"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3.5.2.4 Kohaliku tasandi sisutegevuste korraldamine Rakvere linnas</w:t>
      </w:r>
    </w:p>
    <w:p w14:paraId="2D0D723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77E35070" w14:textId="77777777" w:rsidR="00B96A12" w:rsidRPr="00B96A12" w:rsidRDefault="00B96A12" w:rsidP="00B96A12">
      <w:pPr>
        <w:widowControl w:val="0"/>
        <w:tabs>
          <w:tab w:val="left" w:pos="426"/>
        </w:tabs>
        <w:suppressAutoHyphens/>
        <w:spacing w:after="0" w:line="238" w:lineRule="exact"/>
        <w:ind w:left="426" w:hanging="426"/>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linnas 2024. aastal:</w:t>
      </w:r>
    </w:p>
    <w:p w14:paraId="6691DC2F"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ülevaate kogumist piirkonda elama asuvatest uussisserändajatest, erineva keele- ja kultuuritaustaga inimestest ja tagasipöördujatest</w:t>
      </w:r>
    </w:p>
    <w:p w14:paraId="04B8EEE3"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Arendatakse valdkonnaga tegelevate KOV ametnike ja töötajate koostööd maakondlikul tasemel. Toimuvad regulaarsed võrgustikukohtumised (2 korda aastas kohtumised maakonna sotsiaalkaitsekomisjonis, kus antakse valdkonna ülevaade ning 2 korda aastas maakonna sotsiaalvaldkonna juhtide kohtumised). </w:t>
      </w:r>
    </w:p>
    <w:p w14:paraId="45B13EF3"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koostööd kohalike omavalitsuste, sidusrühmade ja koostööpartneritega sihtrühma paremaks kaasamiseks ja lõimumise, sh kohanemise teenuste tõhusaks korraldamiseks.</w:t>
      </w:r>
    </w:p>
    <w:p w14:paraId="3BC8CADE"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Osaletakse Lääne-Virumaa sisserändajate Facebooki gruppide (nt „</w:t>
      </w:r>
      <w:r w:rsidRPr="00B96A12">
        <w:rPr>
          <w:rFonts w:ascii="Times New Roman" w:eastAsia="SimSun" w:hAnsi="Times New Roman" w:cs="Times New Roman"/>
          <w:i/>
          <w:iCs/>
          <w:kern w:val="1"/>
          <w:lang w:eastAsia="zh-CN" w:bidi="hi-IN"/>
          <w14:ligatures w14:val="none"/>
        </w:rPr>
        <w:t>Foreigners in</w:t>
      </w:r>
      <w:r w:rsidRPr="00B96A12">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i/>
          <w:iCs/>
          <w:kern w:val="1"/>
          <w:lang w:eastAsia="zh-CN" w:bidi="hi-IN"/>
          <w14:ligatures w14:val="none"/>
        </w:rPr>
        <w:t>Rakvere and Lääne-Virumaa</w:t>
      </w:r>
      <w:r w:rsidRPr="00B96A12">
        <w:rPr>
          <w:rFonts w:ascii="Times New Roman" w:eastAsia="SimSun" w:hAnsi="Times New Roman" w:cs="Times New Roman"/>
          <w:kern w:val="1"/>
          <w:lang w:eastAsia="zh-CN" w:bidi="hi-IN"/>
          <w14:ligatures w14:val="none"/>
        </w:rPr>
        <w:t>“ (ca 97 liiget), „Ukraina sõbrad Eestis (Rakvere)“ (ca 6,6 tuhat liiget) ja teiste teemakohaste sotsiaalvõrgustike arendamisel ja koordineerimisel koostöös grupi loojatega – panustatakse aja- ja asjakohase info postitamisega.</w:t>
      </w:r>
    </w:p>
    <w:p w14:paraId="211B7147"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Täiendatakse ja uuendatakse Rakvere linna kodulehel olevat mitmekeelset infot.</w:t>
      </w:r>
    </w:p>
    <w:p w14:paraId="34D58756"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bookmarkStart w:id="8" w:name="_Hlk148847042"/>
      <w:r w:rsidRPr="00B96A12">
        <w:rPr>
          <w:rFonts w:ascii="Times New Roman" w:eastAsia="SimSun" w:hAnsi="Times New Roman" w:cs="Times New Roman"/>
          <w:kern w:val="1"/>
          <w:lang w:eastAsia="zh-CN" w:bidi="hi-IN"/>
          <w14:ligatures w14:val="none"/>
        </w:rPr>
        <w:t xml:space="preserve">Toimuvad personaalsed nõustamised ja kohtumised </w:t>
      </w:r>
      <w:bookmarkEnd w:id="8"/>
      <w:r w:rsidRPr="00B96A12">
        <w:rPr>
          <w:rFonts w:ascii="Times New Roman" w:eastAsia="SimSun" w:hAnsi="Times New Roman" w:cs="Times New Roman"/>
          <w:kern w:val="1"/>
          <w:lang w:eastAsia="zh-CN" w:bidi="hi-IN"/>
          <w14:ligatures w14:val="none"/>
        </w:rPr>
        <w:t>vastavalt vajadusele, kaasates erinevaid spetsialiste; samuti jätkub perede toetamine olmeprobleemide lahendamisel ja asjaajamise korraldamisel ning juhendamine suhtlemisel erinevate asutustega.</w:t>
      </w:r>
    </w:p>
    <w:p w14:paraId="7EB5C036"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Koostöös Lääne-Virumaa Keskraamatukoguga korraldatakse ühisüritusi tutvustamaks Eesti kultuuri, tavasid ja kombeid. Toimub vähemalt 10 üritust aastas, keskmiselt 1 üritus kuus, kuid suvel on 2 kuud paus. Jätkub Lääne–Virumaa Keskraamatukogu korraldatav Keelekohvik-Klubi, kus saab harjutada eesti keelt ja arutada kultuuriliste eripärade üle.</w:t>
      </w:r>
    </w:p>
    <w:p w14:paraId="1D9BCCE2"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sihtrümale suunatud väljasõidud silmaringi laiendamiseks, tutvumaks Eesti kaunite ja huvitavate paikadega, et toetada lõimumist ja kohaliku kultuuri tutvustamist sihtrühmale. Eesmärk on tutvustada Eesti riiki, kohalikku keskkonda ja toetada omavaheliste suhete loomist.</w:t>
      </w:r>
    </w:p>
    <w:p w14:paraId="7D0FB7EA"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Toimuvad harivad infotunnid ja kohtumised koostööpartneritega (nt Eesti Töötukassa, Sotsiaalkindlustusameti ohvriabi osakonna esindajad, Politsei- ja Piirivalveameti spetsialistid). Eesmärk on jagada kogemusi, vahetada infot, kuidas toetada sihtrühma lõimumisel, sealhulgas kohanemisel ja kaasa aidata paremale Eestis toimetulemisele. </w:t>
      </w:r>
    </w:p>
    <w:p w14:paraId="5F0F8697"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p>
    <w:p w14:paraId="71AB2EFC" w14:textId="77777777" w:rsidR="00B96A12" w:rsidRPr="00B96A12" w:rsidRDefault="00B96A12" w:rsidP="00B96A12">
      <w:pPr>
        <w:widowControl w:val="0"/>
        <w:tabs>
          <w:tab w:val="left" w:pos="426"/>
        </w:tabs>
        <w:suppressAutoHyphens/>
        <w:spacing w:after="0" w:line="238" w:lineRule="exact"/>
        <w:ind w:left="426" w:hanging="426"/>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4F367B79"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p>
    <w:p w14:paraId="782BA998"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675DD616" w14:textId="77777777" w:rsidTr="008661B3">
        <w:trPr>
          <w:trHeight w:val="70"/>
        </w:trPr>
        <w:tc>
          <w:tcPr>
            <w:tcW w:w="4993" w:type="dxa"/>
          </w:tcPr>
          <w:p w14:paraId="3E1627D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7303A4F1"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6DDBAE1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1FB23146"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12191596"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i/>
                <w:kern w:val="1"/>
                <w:lang w:eastAsia="zh-CN" w:bidi="hi-IN"/>
                <w14:ligatures w14:val="none"/>
              </w:rPr>
            </w:pPr>
          </w:p>
        </w:tc>
      </w:tr>
      <w:tr w:rsidR="00B96A12" w:rsidRPr="00B96A12" w14:paraId="75B86494" w14:textId="77777777" w:rsidTr="008661B3">
        <w:trPr>
          <w:trHeight w:val="267"/>
        </w:trPr>
        <w:tc>
          <w:tcPr>
            <w:tcW w:w="4993" w:type="dxa"/>
          </w:tcPr>
          <w:p w14:paraId="15EAE57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3.5.2.4 Kohaliku tasandi sisutegevuste korraldamine Rakvere linnas</w:t>
            </w:r>
          </w:p>
        </w:tc>
        <w:tc>
          <w:tcPr>
            <w:tcW w:w="1316" w:type="dxa"/>
          </w:tcPr>
          <w:p w14:paraId="6F727134"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146DC9B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2DFFB4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0341AE80" w14:textId="77777777" w:rsidTr="008661B3">
        <w:trPr>
          <w:trHeight w:val="267"/>
        </w:trPr>
        <w:tc>
          <w:tcPr>
            <w:tcW w:w="4993" w:type="dxa"/>
          </w:tcPr>
          <w:p w14:paraId="3DF77707"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599E2BB9"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24002C6E"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B531BB"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0276DE58" w14:textId="77777777" w:rsidTr="008661B3">
        <w:trPr>
          <w:trHeight w:val="267"/>
        </w:trPr>
        <w:tc>
          <w:tcPr>
            <w:tcW w:w="4993" w:type="dxa"/>
          </w:tcPr>
          <w:p w14:paraId="09D016A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1.1. Teavitusmaterjalide (koduleht ja teabematerjalid) tõlkimine, uuendamine ja trükkimine</w:t>
            </w:r>
          </w:p>
        </w:tc>
        <w:tc>
          <w:tcPr>
            <w:tcW w:w="1316" w:type="dxa"/>
          </w:tcPr>
          <w:p w14:paraId="0F00E5D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307D9720"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D1B7C27"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4A4E831A" w14:textId="77777777" w:rsidTr="008661B3">
        <w:trPr>
          <w:trHeight w:val="267"/>
        </w:trPr>
        <w:tc>
          <w:tcPr>
            <w:tcW w:w="4993" w:type="dxa"/>
          </w:tcPr>
          <w:p w14:paraId="253C7CA2"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1.2. Mitteformaalsete ja individuaalsete tegevuste korraldamine sihtrühma toetamiseks (nt </w:t>
            </w:r>
            <w:r w:rsidRPr="00B96A12">
              <w:rPr>
                <w:rFonts w:ascii="Times New Roman" w:eastAsia="SimSun" w:hAnsi="Times New Roman" w:cs="Times New Roman"/>
                <w:kern w:val="1"/>
                <w:lang w:eastAsia="zh-CN" w:bidi="hi-IN"/>
                <w14:ligatures w14:val="none"/>
              </w:rPr>
              <w:lastRenderedPageBreak/>
              <w:t>kodukülastused, abistamine ja toetamine asjaajamisel, vajadusel tõlketeenuse korraldamine)</w:t>
            </w:r>
          </w:p>
        </w:tc>
        <w:tc>
          <w:tcPr>
            <w:tcW w:w="1316" w:type="dxa"/>
          </w:tcPr>
          <w:p w14:paraId="1C862235"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01.02.2023-31.10.2029</w:t>
            </w:r>
          </w:p>
        </w:tc>
        <w:tc>
          <w:tcPr>
            <w:tcW w:w="1597" w:type="dxa"/>
          </w:tcPr>
          <w:p w14:paraId="60DAFD14"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01.01.2024-31.01.2024</w:t>
            </w:r>
          </w:p>
        </w:tc>
        <w:tc>
          <w:tcPr>
            <w:tcW w:w="1416" w:type="dxa"/>
          </w:tcPr>
          <w:p w14:paraId="4C2BE07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3DA9EB70" w14:textId="77777777" w:rsidTr="008661B3">
        <w:trPr>
          <w:trHeight w:val="267"/>
        </w:trPr>
        <w:tc>
          <w:tcPr>
            <w:tcW w:w="4993" w:type="dxa"/>
          </w:tcPr>
          <w:p w14:paraId="410868C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Maakondliku info kogumine ja koondamine sihtrühmade kohta. Info jagamine maakonna omavalitsustele sihtrühma asukohast ja paiknemisest</w:t>
            </w:r>
          </w:p>
        </w:tc>
        <w:tc>
          <w:tcPr>
            <w:tcW w:w="1316" w:type="dxa"/>
          </w:tcPr>
          <w:p w14:paraId="7AA9003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407B5C2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01.01.2024-31.01.2024</w:t>
            </w:r>
          </w:p>
        </w:tc>
        <w:tc>
          <w:tcPr>
            <w:tcW w:w="1416" w:type="dxa"/>
          </w:tcPr>
          <w:p w14:paraId="578C551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286117C0" w14:textId="77777777" w:rsidTr="008661B3">
        <w:trPr>
          <w:trHeight w:val="267"/>
        </w:trPr>
        <w:tc>
          <w:tcPr>
            <w:tcW w:w="4993" w:type="dxa"/>
          </w:tcPr>
          <w:p w14:paraId="3ABA007A"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0CB12B87"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03DFA06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19586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AE10CF1" w14:textId="77777777" w:rsidTr="008661B3">
        <w:trPr>
          <w:trHeight w:val="267"/>
        </w:trPr>
        <w:tc>
          <w:tcPr>
            <w:tcW w:w="4993" w:type="dxa"/>
          </w:tcPr>
          <w:p w14:paraId="2FD8DA4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Ühisürituste korraldamine (nt mälumänguõhtud, rahvakultuuri koostöö päevade läbiviimine, Eesti tähtpäevade tähistamine ja Eesti kultuuri tutvustamine jne)</w:t>
            </w:r>
          </w:p>
        </w:tc>
        <w:tc>
          <w:tcPr>
            <w:tcW w:w="1316" w:type="dxa"/>
          </w:tcPr>
          <w:p w14:paraId="2D3B5C45"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594F818E"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A2A112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558CF760" w14:textId="77777777" w:rsidTr="008661B3">
        <w:trPr>
          <w:trHeight w:val="267"/>
        </w:trPr>
        <w:tc>
          <w:tcPr>
            <w:tcW w:w="4993" w:type="dxa"/>
            <w:tcBorders>
              <w:top w:val="single" w:sz="4" w:space="0" w:color="auto"/>
              <w:left w:val="single" w:sz="4" w:space="0" w:color="auto"/>
              <w:bottom w:val="single" w:sz="4" w:space="0" w:color="auto"/>
              <w:right w:val="single" w:sz="4" w:space="0" w:color="auto"/>
            </w:tcBorders>
          </w:tcPr>
          <w:p w14:paraId="46BA321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2.2. Teavitustegevuse, harivate loengute või teabepäevade korraldamine Eesti riigist, tavadest, seadustest jne (koostööpartneritena kaasatakse Eesti Töötukassa ja Päästeameti esindajad, politseiametnikud, tervishoiutöötajad, jäätmekäitlejad jne)</w:t>
            </w:r>
          </w:p>
        </w:tc>
        <w:tc>
          <w:tcPr>
            <w:tcW w:w="1316" w:type="dxa"/>
            <w:tcBorders>
              <w:top w:val="single" w:sz="4" w:space="0" w:color="auto"/>
              <w:left w:val="single" w:sz="4" w:space="0" w:color="auto"/>
              <w:bottom w:val="single" w:sz="4" w:space="0" w:color="auto"/>
              <w:right w:val="single" w:sz="4" w:space="0" w:color="auto"/>
            </w:tcBorders>
          </w:tcPr>
          <w:p w14:paraId="7021AE6B"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Borders>
              <w:top w:val="single" w:sz="4" w:space="0" w:color="auto"/>
              <w:left w:val="single" w:sz="4" w:space="0" w:color="auto"/>
              <w:bottom w:val="single" w:sz="4" w:space="0" w:color="auto"/>
              <w:right w:val="single" w:sz="4" w:space="0" w:color="auto"/>
            </w:tcBorders>
          </w:tcPr>
          <w:p w14:paraId="572D32E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Borders>
              <w:top w:val="single" w:sz="4" w:space="0" w:color="auto"/>
              <w:left w:val="single" w:sz="4" w:space="0" w:color="auto"/>
              <w:bottom w:val="single" w:sz="4" w:space="0" w:color="auto"/>
              <w:right w:val="single" w:sz="4" w:space="0" w:color="auto"/>
            </w:tcBorders>
          </w:tcPr>
          <w:p w14:paraId="7C07E299"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06C68994" w14:textId="77777777" w:rsidTr="008661B3">
        <w:trPr>
          <w:trHeight w:val="267"/>
        </w:trPr>
        <w:tc>
          <w:tcPr>
            <w:tcW w:w="4993" w:type="dxa"/>
          </w:tcPr>
          <w:p w14:paraId="1BFAF80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2.3. Eesti-siseste väljasõitude korraldamine Eesti kultuuri, kommete ja tavade tutvustamiseks ning silmaringi laiendamiseks (nt Vabaõhumuuseum, Riigikogu, KUMU, ERM, matkad looduses jne)</w:t>
            </w:r>
          </w:p>
        </w:tc>
        <w:tc>
          <w:tcPr>
            <w:tcW w:w="1316" w:type="dxa"/>
          </w:tcPr>
          <w:p w14:paraId="060978A4"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3465CE1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0A14AF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74A2303" w14:textId="77777777" w:rsidTr="008661B3">
        <w:trPr>
          <w:trHeight w:val="267"/>
        </w:trPr>
        <w:tc>
          <w:tcPr>
            <w:tcW w:w="4993" w:type="dxa"/>
          </w:tcPr>
          <w:p w14:paraId="0998B90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42FFE9B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6EB6AC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0F58DB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90EE68E" w14:textId="77777777" w:rsidTr="008661B3">
        <w:trPr>
          <w:trHeight w:val="267"/>
        </w:trPr>
        <w:tc>
          <w:tcPr>
            <w:tcW w:w="4993" w:type="dxa"/>
          </w:tcPr>
          <w:p w14:paraId="122DDD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3.1. Maakonnas valdkonnaga tegelevate KOV ametnike ja töötajate koostöö arendamine ning võrgustikukohtumised, vähemalt 2  maakondlikku kohtumist</w:t>
            </w:r>
          </w:p>
        </w:tc>
        <w:tc>
          <w:tcPr>
            <w:tcW w:w="1316" w:type="dxa"/>
          </w:tcPr>
          <w:p w14:paraId="04A554D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55B4384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DE0183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37A97988" w14:textId="77777777" w:rsidTr="008661B3">
        <w:trPr>
          <w:trHeight w:val="267"/>
        </w:trPr>
        <w:tc>
          <w:tcPr>
            <w:tcW w:w="4993" w:type="dxa"/>
          </w:tcPr>
          <w:p w14:paraId="6BAF9BF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3.2. Maakondliku Facebooki grupi arendamine ja koordineerimine, info jagamine üle-eestiliste ürituste kohta ja piirkondliku aktuaalse info jagamine</w:t>
            </w:r>
          </w:p>
        </w:tc>
        <w:tc>
          <w:tcPr>
            <w:tcW w:w="1316" w:type="dxa"/>
          </w:tcPr>
          <w:p w14:paraId="4AFE5BE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1B1837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B041BC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0CABACE7" w14:textId="77777777" w:rsidTr="008661B3">
        <w:trPr>
          <w:trHeight w:val="267"/>
        </w:trPr>
        <w:tc>
          <w:tcPr>
            <w:tcW w:w="4993" w:type="dxa"/>
          </w:tcPr>
          <w:p w14:paraId="7BA815A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3.3. Koostöö kohalike omavalitsustega üle Eesti, sh infovahetus ja vastastikune kaasamine  </w:t>
            </w:r>
          </w:p>
        </w:tc>
        <w:tc>
          <w:tcPr>
            <w:tcW w:w="1316" w:type="dxa"/>
          </w:tcPr>
          <w:p w14:paraId="7A53407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66DD1A3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B440CC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bl>
    <w:p w14:paraId="3114D5A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07549F24" w14:textId="77777777"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3.5.2.5 Kohaliku tasandi sisutegevuste korraldamine Saaremaa vallas</w:t>
      </w:r>
    </w:p>
    <w:p w14:paraId="5469E22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7D159CE0"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vallas 2024. aastal:</w:t>
      </w:r>
    </w:p>
    <w:p w14:paraId="41302BBF"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Arendatakse uussisserändajate kohanemist toetavaid avalikke teenuseid ning kaardistatakse tagasipöördujaid ja selgitatakse välja sihtrühma </w:t>
      </w:r>
      <w:bookmarkStart w:id="9" w:name="_Hlk149644134"/>
      <w:r w:rsidRPr="00B96A12">
        <w:rPr>
          <w:rFonts w:ascii="Times New Roman" w:eastAsia="SimSun" w:hAnsi="Times New Roman" w:cs="Times New Roman"/>
          <w:kern w:val="1"/>
          <w:lang w:eastAsia="zh-CN" w:bidi="hi-IN"/>
          <w14:ligatures w14:val="none"/>
        </w:rPr>
        <w:t xml:space="preserve">(uussisserändajad, erineva keele- ja kultuuritaustaga inimesed ja tagasipöördujad) </w:t>
      </w:r>
      <w:bookmarkEnd w:id="9"/>
      <w:r w:rsidRPr="00B96A12">
        <w:rPr>
          <w:rFonts w:ascii="Times New Roman" w:eastAsia="SimSun" w:hAnsi="Times New Roman" w:cs="Times New Roman"/>
          <w:kern w:val="1"/>
          <w:lang w:eastAsia="zh-CN" w:bidi="hi-IN"/>
          <w14:ligatures w14:val="none"/>
        </w:rPr>
        <w:t>vajadused.</w:t>
      </w:r>
    </w:p>
    <w:p w14:paraId="700B074A" w14:textId="77777777" w:rsidR="00B96A12" w:rsidRPr="00B96A12" w:rsidRDefault="00B96A12" w:rsidP="00B96A12">
      <w:pPr>
        <w:widowControl w:val="0"/>
        <w:numPr>
          <w:ilvl w:val="0"/>
          <w:numId w:val="4"/>
        </w:numPr>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Luuakse sihtrühmaga tegelevaid ametiasutusi ühendav kohaliku tasandi spetsialistide koostöövõrgustik infovahetuseks, parima praktika jagamiseks, probleemide analüüsimiseks ja lahendamiseks.</w:t>
      </w:r>
    </w:p>
    <w:p w14:paraId="722397F8"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Luuakse uussisserändajate kontaktinfo andmebaas.</w:t>
      </w:r>
    </w:p>
    <w:p w14:paraId="5A89E91F"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koostööd haridus- ja koolitusvaldkonna teenusepakkujatega (nt keelekoolitused, digikoolitused, vaimne tervis) ja osaletakse sihtrühmale sündmuste korraldamisel ning info levitamisel.</w:t>
      </w:r>
    </w:p>
    <w:p w14:paraId="77C136FB"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Viiakse läbi regulaarseid (vähemalt kord kuus) situatsioonikaardistuse kohtumisi sihtrühma esindajatega hetkeolukorra kaardistamiseks, probleemkohtade analüüsimiseks ning vajaduspõhise teenuse arendamiseks.</w:t>
      </w:r>
    </w:p>
    <w:p w14:paraId="4A672A87"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valla kodulehte, et parandada riikliku ja kohaliku info edastamist sihtrühmale, tutvustada sihtrühmale suunatud sündmusi ja anda sihtrühmale ülevaadet Eesti kultuuriruumist.</w:t>
      </w:r>
    </w:p>
    <w:p w14:paraId="72D753E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Korraldatakse sihtrühmale suunatud lõimumise, sh kohanemise valdkonna edulugusid tutvustavaid kohtumisõhtuid.</w:t>
      </w:r>
    </w:p>
    <w:p w14:paraId="49B9F2F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personaalsed nõustamised ja kohtumised, abistatakse sihtrühma vajaduspõhiselt sotsiaaltoetuste ja -teenuste vormistamisel.</w:t>
      </w:r>
    </w:p>
    <w:p w14:paraId="7DAA12D7"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Koostöös kohalike organisatsioonide ja asutustega korraldatakse teemakohtumisi, et luua sotsiaalset sidusust sihtrühma liikmete ja kohaliku elanikkonna vahel. Sihtrühmale tutvustatakse </w:t>
      </w:r>
      <w:r w:rsidRPr="00B96A12">
        <w:rPr>
          <w:rFonts w:ascii="Times New Roman" w:eastAsia="SimSun" w:hAnsi="Times New Roman" w:cs="Times New Roman"/>
          <w:kern w:val="1"/>
          <w:lang w:eastAsia="zh-CN" w:bidi="hi-IN"/>
          <w14:ligatures w14:val="none"/>
        </w:rPr>
        <w:lastRenderedPageBreak/>
        <w:t>kohalikke kombeid ja kultuuri ning kohalikele tutvustatakse erineva keele- ja kultuuritaustaga inimeste kombeid ja kultuuri.</w:t>
      </w:r>
    </w:p>
    <w:p w14:paraId="00A1B5A6"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sihtgrupile suunatud väljasõidud Saaremaa eri paikadesse kohaliku kultuuriga tutvumiseks 2-3 korda aastas (avatud talude päev, õunakohvikute päev, „külla külla“ kampaania Saaremaa Toidufestivali raames).</w:t>
      </w:r>
    </w:p>
    <w:p w14:paraId="56C25860"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Kohalikus ajalehes avaldatakse sihtrühma (uussisserändajad, erineva keele- ja kultuuritaustaga inimesed ja tagasipöördujad) kogemuslugusid soodustamaks kohalike elanike meelsuse tolerantsemaks muutumist.</w:t>
      </w:r>
    </w:p>
    <w:p w14:paraId="78C5481E" w14:textId="77777777" w:rsidR="00B96A12" w:rsidRPr="00B96A12" w:rsidRDefault="00B96A12" w:rsidP="00B96A12">
      <w:pPr>
        <w:spacing w:after="0" w:line="240" w:lineRule="auto"/>
        <w:ind w:left="360"/>
        <w:jc w:val="both"/>
        <w:rPr>
          <w:rFonts w:ascii="Times New Roman" w:eastAsia="SimSun" w:hAnsi="Times New Roman" w:cs="Times New Roman"/>
          <w:kern w:val="1"/>
          <w:lang w:eastAsia="zh-CN" w:bidi="hi-IN"/>
          <w14:ligatures w14:val="none"/>
        </w:rPr>
      </w:pPr>
    </w:p>
    <w:p w14:paraId="436CAC1F" w14:textId="77777777" w:rsidR="00B96A12" w:rsidRPr="00B96A12" w:rsidRDefault="00B96A12" w:rsidP="00B96A12">
      <w:pPr>
        <w:spacing w:after="0" w:line="240" w:lineRule="auto"/>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3B13F99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085B68B5"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12.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36D74A14" w14:textId="77777777" w:rsidTr="008661B3">
        <w:trPr>
          <w:trHeight w:val="70"/>
        </w:trPr>
        <w:tc>
          <w:tcPr>
            <w:tcW w:w="4993" w:type="dxa"/>
          </w:tcPr>
          <w:p w14:paraId="35CCA07A"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06352F0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415AF18B"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58F149F2"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3BAEAAB2"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118A011F" w14:textId="77777777" w:rsidTr="008661B3">
        <w:trPr>
          <w:trHeight w:val="267"/>
        </w:trPr>
        <w:tc>
          <w:tcPr>
            <w:tcW w:w="4993" w:type="dxa"/>
          </w:tcPr>
          <w:p w14:paraId="7C41ABD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3.5.2.2 Kohaliku tasandi sisutegevuste korraldamine Saaremaa vallas</w:t>
            </w:r>
          </w:p>
        </w:tc>
        <w:tc>
          <w:tcPr>
            <w:tcW w:w="1316" w:type="dxa"/>
          </w:tcPr>
          <w:p w14:paraId="7E6966D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2C9C028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819D1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2A964445" w14:textId="77777777" w:rsidTr="008661B3">
        <w:trPr>
          <w:trHeight w:val="267"/>
        </w:trPr>
        <w:tc>
          <w:tcPr>
            <w:tcW w:w="4993" w:type="dxa"/>
          </w:tcPr>
          <w:p w14:paraId="7659BA8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6B55DD0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580E406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CA3D1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75DD6241" w14:textId="77777777" w:rsidTr="008661B3">
        <w:trPr>
          <w:trHeight w:val="267"/>
        </w:trPr>
        <w:tc>
          <w:tcPr>
            <w:tcW w:w="4993" w:type="dxa"/>
          </w:tcPr>
          <w:p w14:paraId="61C5C54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1.1. Nõustamisteenuse ja infohaldamise arendamine. Sihtrühmale suunatud veebilehe sisuloome ja teavitustegevus</w:t>
            </w:r>
          </w:p>
        </w:tc>
        <w:tc>
          <w:tcPr>
            <w:tcW w:w="1316" w:type="dxa"/>
          </w:tcPr>
          <w:p w14:paraId="7B2E608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3D3A012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54BBEA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06F6482D" w14:textId="77777777" w:rsidTr="008661B3">
        <w:trPr>
          <w:trHeight w:val="267"/>
        </w:trPr>
        <w:tc>
          <w:tcPr>
            <w:tcW w:w="4993" w:type="dxa"/>
          </w:tcPr>
          <w:p w14:paraId="490F5F4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 Uussisserändajate kontaktinfo andmebaasi loomine ja haldamine</w:t>
            </w:r>
          </w:p>
        </w:tc>
        <w:tc>
          <w:tcPr>
            <w:tcW w:w="1316" w:type="dxa"/>
          </w:tcPr>
          <w:p w14:paraId="6DC831B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342909E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56DF90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32DD9360" w14:textId="77777777" w:rsidTr="008661B3">
        <w:trPr>
          <w:trHeight w:val="267"/>
        </w:trPr>
        <w:tc>
          <w:tcPr>
            <w:tcW w:w="4993" w:type="dxa"/>
          </w:tcPr>
          <w:p w14:paraId="313B8B4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Dokumentide, teavitus- ja juhendmaterjalide ning veebilehe info tõlkimine</w:t>
            </w:r>
          </w:p>
        </w:tc>
        <w:tc>
          <w:tcPr>
            <w:tcW w:w="1316" w:type="dxa"/>
          </w:tcPr>
          <w:p w14:paraId="545B5E6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5041DBC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9984D6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52942E5D" w14:textId="77777777" w:rsidTr="008661B3">
        <w:trPr>
          <w:trHeight w:val="267"/>
        </w:trPr>
        <w:tc>
          <w:tcPr>
            <w:tcW w:w="4993" w:type="dxa"/>
          </w:tcPr>
          <w:p w14:paraId="796B9D7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1.4. Personaalse nõustamisteenuse korraldamine sihtrühma toetamiseks (nt vajaduspõhiste sotsiaaltoetuste ja -teenuste vormistamisel)</w:t>
            </w:r>
          </w:p>
        </w:tc>
        <w:tc>
          <w:tcPr>
            <w:tcW w:w="1316" w:type="dxa"/>
          </w:tcPr>
          <w:p w14:paraId="3085DFE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1AEADDB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F48453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1CD10E3D" w14:textId="77777777" w:rsidTr="008661B3">
        <w:trPr>
          <w:trHeight w:val="267"/>
        </w:trPr>
        <w:tc>
          <w:tcPr>
            <w:tcW w:w="4993" w:type="dxa"/>
          </w:tcPr>
          <w:p w14:paraId="19C3886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7D543FA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241B46B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574619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03D899BD" w14:textId="77777777" w:rsidTr="008661B3">
        <w:trPr>
          <w:trHeight w:val="267"/>
        </w:trPr>
        <w:tc>
          <w:tcPr>
            <w:tcW w:w="4993" w:type="dxa"/>
          </w:tcPr>
          <w:p w14:paraId="1B1C03F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Situatsioonikaardistuse kohtumiste korraldamine sihtrühma esindajatega</w:t>
            </w:r>
          </w:p>
        </w:tc>
        <w:tc>
          <w:tcPr>
            <w:tcW w:w="1316" w:type="dxa"/>
          </w:tcPr>
          <w:p w14:paraId="1CD0F15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01.11.2023-31.11.2029</w:t>
            </w:r>
          </w:p>
        </w:tc>
        <w:tc>
          <w:tcPr>
            <w:tcW w:w="1597" w:type="dxa"/>
          </w:tcPr>
          <w:p w14:paraId="16C7BC4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78E943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78F72B02" w14:textId="77777777" w:rsidTr="008661B3">
        <w:trPr>
          <w:trHeight w:val="267"/>
        </w:trPr>
        <w:tc>
          <w:tcPr>
            <w:tcW w:w="4993" w:type="dxa"/>
          </w:tcPr>
          <w:p w14:paraId="278E8B0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2.2. Kohalikus ajalehes avaldamiseks sisserändajate kogemuslugude ettevalmistamine ja avaldamise korraldamine</w:t>
            </w:r>
          </w:p>
        </w:tc>
        <w:tc>
          <w:tcPr>
            <w:tcW w:w="1316" w:type="dxa"/>
          </w:tcPr>
          <w:p w14:paraId="22785B3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7E4F43D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1EB3FB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25712534" w14:textId="77777777" w:rsidTr="008661B3">
        <w:trPr>
          <w:trHeight w:val="267"/>
        </w:trPr>
        <w:tc>
          <w:tcPr>
            <w:tcW w:w="4993" w:type="dxa"/>
          </w:tcPr>
          <w:p w14:paraId="3D39F76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2.3. Kohtumisõhtute korraldamine lõimumise, sh kohanemise edulugude tutvustamiseks</w:t>
            </w:r>
          </w:p>
        </w:tc>
        <w:tc>
          <w:tcPr>
            <w:tcW w:w="1316" w:type="dxa"/>
          </w:tcPr>
          <w:p w14:paraId="73D4A75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4024CA0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E66B66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7175C90B" w14:textId="77777777" w:rsidTr="008661B3">
        <w:trPr>
          <w:trHeight w:val="267"/>
        </w:trPr>
        <w:tc>
          <w:tcPr>
            <w:tcW w:w="4993" w:type="dxa"/>
          </w:tcPr>
          <w:p w14:paraId="00ACF8D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2.4. Sotsiaalse sidususe soodustamiseks teemakohtumiste korraldamine, et tutvustada kohalikke ning sisserändajate kombeid ja kultuuri</w:t>
            </w:r>
          </w:p>
        </w:tc>
        <w:tc>
          <w:tcPr>
            <w:tcW w:w="1316" w:type="dxa"/>
          </w:tcPr>
          <w:p w14:paraId="06D1EA8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3E1F01E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698DD7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40720FEF" w14:textId="77777777" w:rsidTr="008661B3">
        <w:trPr>
          <w:trHeight w:val="267"/>
        </w:trPr>
        <w:tc>
          <w:tcPr>
            <w:tcW w:w="4993" w:type="dxa"/>
          </w:tcPr>
          <w:p w14:paraId="4EAE938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2.5. Väljasõidud Saaremaa ja kohaliku kultuuriga tutvumiseks (nt avatud talude päeval osalemine, õunakohvikud jne)</w:t>
            </w:r>
          </w:p>
        </w:tc>
        <w:tc>
          <w:tcPr>
            <w:tcW w:w="1316" w:type="dxa"/>
          </w:tcPr>
          <w:p w14:paraId="1A5E3E2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2C82C95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072D56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1D1887EE" w14:textId="77777777" w:rsidTr="008661B3">
        <w:trPr>
          <w:trHeight w:val="267"/>
        </w:trPr>
        <w:tc>
          <w:tcPr>
            <w:tcW w:w="4993" w:type="dxa"/>
          </w:tcPr>
          <w:p w14:paraId="72DA282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3643425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4D54423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47C3C0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565CED16" w14:textId="77777777" w:rsidTr="008661B3">
        <w:trPr>
          <w:trHeight w:val="580"/>
        </w:trPr>
        <w:tc>
          <w:tcPr>
            <w:tcW w:w="4993" w:type="dxa"/>
          </w:tcPr>
          <w:p w14:paraId="51237A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3.1. Ametiasutusi ühendava koostöövõrgustiku arendamine, kohtumiste korraldamine</w:t>
            </w:r>
          </w:p>
        </w:tc>
        <w:tc>
          <w:tcPr>
            <w:tcW w:w="1316" w:type="dxa"/>
          </w:tcPr>
          <w:p w14:paraId="5926D23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415B296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150085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r w:rsidR="00B96A12" w:rsidRPr="00B96A12" w14:paraId="2B835E8A" w14:textId="77777777" w:rsidTr="008661B3">
        <w:trPr>
          <w:trHeight w:val="267"/>
        </w:trPr>
        <w:tc>
          <w:tcPr>
            <w:tcW w:w="4993" w:type="dxa"/>
          </w:tcPr>
          <w:p w14:paraId="46004C0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3.2. Arendatakse koostööd haridus- ja koolitusvaldkonna teenusepakkujatega (nt keelekoolitused, digikoolitused, vaimne tervis) ja osaletakse sündmuste korraldamisel ning info levitamisel</w:t>
            </w:r>
          </w:p>
        </w:tc>
        <w:tc>
          <w:tcPr>
            <w:tcW w:w="1316" w:type="dxa"/>
          </w:tcPr>
          <w:p w14:paraId="14712C4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01.11.2023-31.10.2029</w:t>
            </w:r>
          </w:p>
        </w:tc>
        <w:tc>
          <w:tcPr>
            <w:tcW w:w="1597" w:type="dxa"/>
          </w:tcPr>
          <w:p w14:paraId="54BCEF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F4B017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vald</w:t>
            </w:r>
          </w:p>
        </w:tc>
      </w:tr>
    </w:tbl>
    <w:p w14:paraId="69CE8BCD"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33D6361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3BE65C3C"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0F6D4D01"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6F2FE5B8"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1B8CB331"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7FC30F47"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792E04A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13. Partnerite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992"/>
        <w:gridCol w:w="2897"/>
      </w:tblGrid>
      <w:tr w:rsidR="00B96A12" w:rsidRPr="00B96A12" w14:paraId="4983BDB1" w14:textId="77777777" w:rsidTr="008661B3">
        <w:trPr>
          <w:trHeight w:val="602"/>
        </w:trPr>
        <w:tc>
          <w:tcPr>
            <w:tcW w:w="3148" w:type="dxa"/>
            <w:tcBorders>
              <w:top w:val="single" w:sz="4" w:space="0" w:color="auto"/>
              <w:left w:val="single" w:sz="4" w:space="0" w:color="auto"/>
              <w:bottom w:val="single" w:sz="4" w:space="0" w:color="auto"/>
              <w:right w:val="single" w:sz="4" w:space="0" w:color="auto"/>
            </w:tcBorders>
            <w:hideMark/>
          </w:tcPr>
          <w:p w14:paraId="7574C62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1BE246B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52BED8A1"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992" w:type="dxa"/>
            <w:tcBorders>
              <w:top w:val="single" w:sz="4" w:space="0" w:color="auto"/>
              <w:left w:val="single" w:sz="4" w:space="0" w:color="auto"/>
              <w:bottom w:val="single" w:sz="4" w:space="0" w:color="auto"/>
              <w:right w:val="single" w:sz="4" w:space="0" w:color="auto"/>
            </w:tcBorders>
            <w:hideMark/>
          </w:tcPr>
          <w:p w14:paraId="7E897AA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7B32E3D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897" w:type="dxa"/>
            <w:tcBorders>
              <w:top w:val="single" w:sz="4" w:space="0" w:color="auto"/>
              <w:left w:val="single" w:sz="4" w:space="0" w:color="auto"/>
              <w:bottom w:val="single" w:sz="4" w:space="0" w:color="auto"/>
              <w:right w:val="single" w:sz="4" w:space="0" w:color="auto"/>
            </w:tcBorders>
          </w:tcPr>
          <w:p w14:paraId="6A5B3EC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422DFD69"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5E111CFF"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Kohaliku tasandi koostöövõrgustike arv</w:t>
            </w:r>
          </w:p>
        </w:tc>
        <w:tc>
          <w:tcPr>
            <w:tcW w:w="1417" w:type="dxa"/>
            <w:tcBorders>
              <w:top w:val="single" w:sz="4" w:space="0" w:color="auto"/>
              <w:left w:val="single" w:sz="4" w:space="0" w:color="auto"/>
              <w:bottom w:val="single" w:sz="4" w:space="0" w:color="auto"/>
              <w:right w:val="single" w:sz="4" w:space="0" w:color="auto"/>
            </w:tcBorders>
          </w:tcPr>
          <w:p w14:paraId="5192397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71B3EB2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5</w:t>
            </w:r>
          </w:p>
        </w:tc>
        <w:tc>
          <w:tcPr>
            <w:tcW w:w="992" w:type="dxa"/>
            <w:tcBorders>
              <w:top w:val="single" w:sz="4" w:space="0" w:color="auto"/>
              <w:left w:val="single" w:sz="4" w:space="0" w:color="auto"/>
              <w:bottom w:val="single" w:sz="4" w:space="0" w:color="auto"/>
              <w:right w:val="single" w:sz="4" w:space="0" w:color="auto"/>
            </w:tcBorders>
          </w:tcPr>
          <w:p w14:paraId="1E518F0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2897" w:type="dxa"/>
            <w:tcBorders>
              <w:top w:val="single" w:sz="4" w:space="0" w:color="auto"/>
              <w:left w:val="single" w:sz="4" w:space="0" w:color="auto"/>
              <w:bottom w:val="single" w:sz="4" w:space="0" w:color="auto"/>
              <w:right w:val="single" w:sz="4" w:space="0" w:color="auto"/>
            </w:tcBorders>
          </w:tcPr>
          <w:p w14:paraId="39E931F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Igas partnerluslepingu sõlminud KOV-is</w:t>
            </w:r>
          </w:p>
        </w:tc>
      </w:tr>
      <w:tr w:rsidR="00B96A12" w:rsidRPr="00B96A12" w14:paraId="71184BF5"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795F7F9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KOV-ide osaluskogude arv</w:t>
            </w:r>
          </w:p>
        </w:tc>
        <w:tc>
          <w:tcPr>
            <w:tcW w:w="1417" w:type="dxa"/>
            <w:tcBorders>
              <w:top w:val="single" w:sz="4" w:space="0" w:color="auto"/>
              <w:left w:val="single" w:sz="4" w:space="0" w:color="auto"/>
              <w:bottom w:val="single" w:sz="4" w:space="0" w:color="auto"/>
              <w:right w:val="single" w:sz="4" w:space="0" w:color="auto"/>
            </w:tcBorders>
          </w:tcPr>
          <w:p w14:paraId="5FAE5A2F"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3EC69C0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2</w:t>
            </w:r>
          </w:p>
        </w:tc>
        <w:tc>
          <w:tcPr>
            <w:tcW w:w="992" w:type="dxa"/>
            <w:tcBorders>
              <w:top w:val="single" w:sz="4" w:space="0" w:color="auto"/>
              <w:left w:val="single" w:sz="4" w:space="0" w:color="auto"/>
              <w:bottom w:val="single" w:sz="4" w:space="0" w:color="auto"/>
              <w:right w:val="single" w:sz="4" w:space="0" w:color="auto"/>
            </w:tcBorders>
          </w:tcPr>
          <w:p w14:paraId="645BD7E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2897" w:type="dxa"/>
            <w:tcBorders>
              <w:top w:val="single" w:sz="4" w:space="0" w:color="auto"/>
              <w:left w:val="single" w:sz="4" w:space="0" w:color="auto"/>
              <w:bottom w:val="single" w:sz="4" w:space="0" w:color="auto"/>
              <w:right w:val="single" w:sz="4" w:space="0" w:color="auto"/>
            </w:tcBorders>
          </w:tcPr>
          <w:p w14:paraId="3275ED2B"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Esmalt luuakse osaluskogu Tallinnas (nimetusega Lõimumiskoda), Tallinn jagab oma kogemust teiste partneritega ning koostöös elluviija ja rakendusasutusega lepitakse kokku, millises KOV-is on otstarbekaim luua järgmine osaluskogu</w:t>
            </w:r>
          </w:p>
        </w:tc>
      </w:tr>
    </w:tbl>
    <w:p w14:paraId="4C26DED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u w:val="single"/>
          <w:lang w:eastAsia="zh-CN" w:bidi="hi-IN"/>
          <w14:ligatures w14:val="none"/>
        </w:rPr>
      </w:pPr>
    </w:p>
    <w:sectPr w:rsidR="00B96A12" w:rsidRPr="00B96A12" w:rsidSect="00A14D83">
      <w:headerReference w:type="default" r:id="rId8"/>
      <w:footerReference w:type="default" r:id="rId9"/>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F4A37" w14:textId="77777777" w:rsidR="004502E7" w:rsidRDefault="004502E7" w:rsidP="00B96A12">
      <w:pPr>
        <w:spacing w:after="0" w:line="240" w:lineRule="auto"/>
      </w:pPr>
      <w:r>
        <w:separator/>
      </w:r>
    </w:p>
  </w:endnote>
  <w:endnote w:type="continuationSeparator" w:id="0">
    <w:p w14:paraId="63897BC9" w14:textId="77777777" w:rsidR="004502E7" w:rsidRDefault="004502E7" w:rsidP="00B96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Content>
      <w:p w14:paraId="4F8CEFC2" w14:textId="77777777" w:rsidR="00000000" w:rsidRDefault="00000000">
        <w:pPr>
          <w:pStyle w:val="Footer"/>
          <w:jc w:val="right"/>
        </w:pPr>
        <w:r>
          <w:fldChar w:fldCharType="begin"/>
        </w:r>
        <w:r>
          <w:instrText>PAGE   \* MERGEFORMAT</w:instrText>
        </w:r>
        <w:r>
          <w:fldChar w:fldCharType="separate"/>
        </w:r>
        <w:r>
          <w:rPr>
            <w:noProof/>
          </w:rPr>
          <w:t>5</w:t>
        </w:r>
        <w:r>
          <w:fldChar w:fldCharType="end"/>
        </w:r>
      </w:p>
    </w:sdtContent>
  </w:sdt>
  <w:p w14:paraId="6CD6B606"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38950" w14:textId="77777777" w:rsidR="004502E7" w:rsidRDefault="004502E7" w:rsidP="00B96A12">
      <w:pPr>
        <w:spacing w:after="0" w:line="240" w:lineRule="auto"/>
      </w:pPr>
      <w:r>
        <w:separator/>
      </w:r>
    </w:p>
  </w:footnote>
  <w:footnote w:type="continuationSeparator" w:id="0">
    <w:p w14:paraId="0410236B" w14:textId="77777777" w:rsidR="004502E7" w:rsidRDefault="004502E7" w:rsidP="00B96A12">
      <w:pPr>
        <w:spacing w:after="0" w:line="240" w:lineRule="auto"/>
      </w:pPr>
      <w:r>
        <w:continuationSeparator/>
      </w:r>
    </w:p>
  </w:footnote>
  <w:footnote w:id="1">
    <w:p w14:paraId="4198780B" w14:textId="77777777" w:rsidR="00B96A12" w:rsidRDefault="00B96A12" w:rsidP="00B96A12">
      <w:pPr>
        <w:pStyle w:val="FootnoteText"/>
      </w:pPr>
      <w:r>
        <w:rPr>
          <w:rStyle w:val="FootnoteReference"/>
        </w:rPr>
        <w:footnoteRef/>
      </w:r>
      <w:r>
        <w:t xml:space="preserve"> </w:t>
      </w:r>
      <w:r w:rsidRPr="00F200C4">
        <w:rPr>
          <w:sz w:val="18"/>
          <w:szCs w:val="16"/>
        </w:rPr>
        <w:t>Tegevuste numeratsioon toetuse andmise tingimuste käskkirjas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1CA2" w14:textId="77777777" w:rsidR="00000000" w:rsidRDefault="00000000" w:rsidP="00110BCA">
    <w:pPr>
      <w:pStyle w:val="Jalus1"/>
      <w:jc w:val="center"/>
    </w:pPr>
  </w:p>
  <w:p w14:paraId="30513623"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A3457E"/>
    <w:multiLevelType w:val="multilevel"/>
    <w:tmpl w:val="82A0D1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15:restartNumberingAfterBreak="0">
    <w:nsid w:val="1E8D4016"/>
    <w:multiLevelType w:val="hybridMultilevel"/>
    <w:tmpl w:val="B1048D06"/>
    <w:lvl w:ilvl="0" w:tplc="0409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1EA60B4E"/>
    <w:multiLevelType w:val="hybridMultilevel"/>
    <w:tmpl w:val="D4D22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2"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7272088">
    <w:abstractNumId w:val="3"/>
  </w:num>
  <w:num w:numId="2" w16cid:durableId="1103955880">
    <w:abstractNumId w:val="10"/>
  </w:num>
  <w:num w:numId="3" w16cid:durableId="951476504">
    <w:abstractNumId w:val="9"/>
  </w:num>
  <w:num w:numId="4" w16cid:durableId="344014197">
    <w:abstractNumId w:val="6"/>
  </w:num>
  <w:num w:numId="5" w16cid:durableId="589310059">
    <w:abstractNumId w:val="7"/>
  </w:num>
  <w:num w:numId="6" w16cid:durableId="1522085224">
    <w:abstractNumId w:val="12"/>
  </w:num>
  <w:num w:numId="7" w16cid:durableId="88744438">
    <w:abstractNumId w:val="1"/>
  </w:num>
  <w:num w:numId="8" w16cid:durableId="2039817148">
    <w:abstractNumId w:val="0"/>
  </w:num>
  <w:num w:numId="9" w16cid:durableId="1828475350">
    <w:abstractNumId w:val="8"/>
  </w:num>
  <w:num w:numId="10" w16cid:durableId="47845221">
    <w:abstractNumId w:val="11"/>
  </w:num>
  <w:num w:numId="11" w16cid:durableId="1336878662">
    <w:abstractNumId w:val="2"/>
  </w:num>
  <w:num w:numId="12" w16cid:durableId="543907873">
    <w:abstractNumId w:val="5"/>
  </w:num>
  <w:num w:numId="13" w16cid:durableId="19185932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AE"/>
    <w:rsid w:val="004502E7"/>
    <w:rsid w:val="00690A95"/>
    <w:rsid w:val="009408AE"/>
    <w:rsid w:val="00B96A12"/>
    <w:rsid w:val="00D41D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45A7"/>
  <w15:chartTrackingRefBased/>
  <w15:docId w15:val="{109B07B1-5889-47C3-8D25-4AD4235D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Märk Märk3"/>
    <w:basedOn w:val="Normal"/>
    <w:next w:val="Normal"/>
    <w:link w:val="Heading2Char"/>
    <w:uiPriority w:val="9"/>
    <w:qFormat/>
    <w:rsid w:val="00B96A12"/>
    <w:pPr>
      <w:keepNext/>
      <w:spacing w:before="240" w:after="60" w:line="240" w:lineRule="auto"/>
      <w:outlineLvl w:val="1"/>
    </w:pPr>
    <w:rPr>
      <w:rFonts w:ascii="Arial" w:eastAsia="Times New Roman" w:hAnsi="Arial" w:cs="Arial"/>
      <w:b/>
      <w:bCs/>
      <w:i/>
      <w:iCs/>
      <w:kern w:val="0"/>
      <w:sz w:val="28"/>
      <w:szCs w:val="28"/>
      <w:lang w:eastAsia="et-EE"/>
      <w14:ligatures w14:val="none"/>
    </w:rPr>
  </w:style>
  <w:style w:type="paragraph" w:styleId="Heading4">
    <w:name w:val="heading 4"/>
    <w:basedOn w:val="Normal"/>
    <w:next w:val="Normal"/>
    <w:link w:val="Heading4Char"/>
    <w:rsid w:val="00B96A12"/>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kern w:val="0"/>
      <w:sz w:val="28"/>
      <w:szCs w:val="28"/>
      <w:u w:color="000000"/>
      <w:lang w:eastAsia="et-EE"/>
      <w14:ligatures w14:val="none"/>
    </w:rPr>
  </w:style>
  <w:style w:type="paragraph" w:styleId="Heading5">
    <w:name w:val="heading 5"/>
    <w:basedOn w:val="Normal"/>
    <w:next w:val="Normal"/>
    <w:link w:val="Heading5Char"/>
    <w:rsid w:val="00B96A12"/>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kern w:val="0"/>
      <w:sz w:val="26"/>
      <w:szCs w:val="26"/>
      <w:u w:color="000000"/>
      <w:lang w:eastAsia="et-EE"/>
      <w14:ligatures w14:val="none"/>
    </w:rPr>
  </w:style>
  <w:style w:type="paragraph" w:styleId="Heading6">
    <w:name w:val="heading 6"/>
    <w:basedOn w:val="Normal"/>
    <w:next w:val="Normal"/>
    <w:link w:val="Heading6Char"/>
    <w:rsid w:val="00B96A12"/>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kern w:val="0"/>
      <w:u w:color="000000"/>
      <w:lang w:eastAsia="et-EE"/>
      <w14:ligatures w14:val="none"/>
    </w:rPr>
  </w:style>
  <w:style w:type="paragraph" w:styleId="Heading7">
    <w:name w:val="heading 7"/>
    <w:basedOn w:val="Normal"/>
    <w:next w:val="Normal"/>
    <w:link w:val="Heading7Char"/>
    <w:rsid w:val="00B96A12"/>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kern w:val="0"/>
      <w:sz w:val="24"/>
      <w:szCs w:val="24"/>
      <w:u w:color="000000"/>
      <w:lang w:eastAsia="et-EE"/>
      <w14:ligatures w14:val="none"/>
    </w:rPr>
  </w:style>
  <w:style w:type="paragraph" w:styleId="Heading8">
    <w:name w:val="heading 8"/>
    <w:basedOn w:val="Normal"/>
    <w:next w:val="Normal"/>
    <w:link w:val="Heading8Char"/>
    <w:rsid w:val="00B96A12"/>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kern w:val="0"/>
      <w:sz w:val="24"/>
      <w:szCs w:val="24"/>
      <w:u w:color="000000"/>
      <w:lang w:eastAsia="et-EE"/>
      <w14:ligatures w14:val="none"/>
    </w:rPr>
  </w:style>
  <w:style w:type="paragraph" w:styleId="Heading9">
    <w:name w:val="heading 9"/>
    <w:basedOn w:val="Normal"/>
    <w:next w:val="Normal"/>
    <w:link w:val="Heading9Char"/>
    <w:rsid w:val="00B96A12"/>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kern w:val="0"/>
      <w:u w:color="000000"/>
      <w:lang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ärk Märk3 Char"/>
    <w:basedOn w:val="DefaultParagraphFont"/>
    <w:link w:val="Heading2"/>
    <w:uiPriority w:val="9"/>
    <w:rsid w:val="00B96A12"/>
    <w:rPr>
      <w:rFonts w:ascii="Arial" w:eastAsia="Times New Roman" w:hAnsi="Arial" w:cs="Arial"/>
      <w:b/>
      <w:bCs/>
      <w:i/>
      <w:iCs/>
      <w:kern w:val="0"/>
      <w:sz w:val="28"/>
      <w:szCs w:val="28"/>
      <w:lang w:eastAsia="et-EE"/>
      <w14:ligatures w14:val="none"/>
    </w:rPr>
  </w:style>
  <w:style w:type="character" w:customStyle="1" w:styleId="Heading4Char">
    <w:name w:val="Heading 4 Char"/>
    <w:basedOn w:val="DefaultParagraphFont"/>
    <w:link w:val="Heading4"/>
    <w:rsid w:val="00B96A12"/>
    <w:rPr>
      <w:rFonts w:ascii="Times New Roman" w:eastAsia="Times New Roman" w:hAnsi="Times New Roman" w:cs="Times New Roman"/>
      <w:b/>
      <w:bCs/>
      <w:color w:val="000000"/>
      <w:kern w:val="0"/>
      <w:sz w:val="28"/>
      <w:szCs w:val="28"/>
      <w:u w:color="000000"/>
      <w:lang w:eastAsia="et-EE"/>
      <w14:ligatures w14:val="none"/>
    </w:rPr>
  </w:style>
  <w:style w:type="character" w:customStyle="1" w:styleId="Heading5Char">
    <w:name w:val="Heading 5 Char"/>
    <w:basedOn w:val="DefaultParagraphFont"/>
    <w:link w:val="Heading5"/>
    <w:rsid w:val="00B96A12"/>
    <w:rPr>
      <w:rFonts w:ascii="Times New Roman" w:eastAsia="Times New Roman" w:hAnsi="Times New Roman" w:cs="Times New Roman"/>
      <w:b/>
      <w:bCs/>
      <w:i/>
      <w:iCs/>
      <w:color w:val="000000"/>
      <w:kern w:val="0"/>
      <w:sz w:val="26"/>
      <w:szCs w:val="26"/>
      <w:u w:color="000000"/>
      <w:lang w:eastAsia="et-EE"/>
      <w14:ligatures w14:val="none"/>
    </w:rPr>
  </w:style>
  <w:style w:type="character" w:customStyle="1" w:styleId="Heading6Char">
    <w:name w:val="Heading 6 Char"/>
    <w:basedOn w:val="DefaultParagraphFont"/>
    <w:link w:val="Heading6"/>
    <w:rsid w:val="00B96A12"/>
    <w:rPr>
      <w:rFonts w:ascii="Times New Roman" w:eastAsia="Times New Roman" w:hAnsi="Times New Roman" w:cs="Times New Roman"/>
      <w:b/>
      <w:bCs/>
      <w:color w:val="000000"/>
      <w:kern w:val="0"/>
      <w:u w:color="000000"/>
      <w:lang w:eastAsia="et-EE"/>
      <w14:ligatures w14:val="none"/>
    </w:rPr>
  </w:style>
  <w:style w:type="character" w:customStyle="1" w:styleId="Heading7Char">
    <w:name w:val="Heading 7 Char"/>
    <w:basedOn w:val="DefaultParagraphFont"/>
    <w:link w:val="Heading7"/>
    <w:rsid w:val="00B96A12"/>
    <w:rPr>
      <w:rFonts w:ascii="Times New Roman" w:eastAsia="Times New Roman" w:hAnsi="Times New Roman" w:cs="Times New Roman"/>
      <w:color w:val="000000"/>
      <w:kern w:val="0"/>
      <w:sz w:val="24"/>
      <w:szCs w:val="24"/>
      <w:u w:color="000000"/>
      <w:lang w:eastAsia="et-EE"/>
      <w14:ligatures w14:val="none"/>
    </w:rPr>
  </w:style>
  <w:style w:type="character" w:customStyle="1" w:styleId="Heading8Char">
    <w:name w:val="Heading 8 Char"/>
    <w:basedOn w:val="DefaultParagraphFont"/>
    <w:link w:val="Heading8"/>
    <w:rsid w:val="00B96A12"/>
    <w:rPr>
      <w:rFonts w:ascii="Times New Roman" w:eastAsia="Times New Roman" w:hAnsi="Times New Roman" w:cs="Times New Roman"/>
      <w:i/>
      <w:iCs/>
      <w:color w:val="000000"/>
      <w:kern w:val="0"/>
      <w:sz w:val="24"/>
      <w:szCs w:val="24"/>
      <w:u w:color="000000"/>
      <w:lang w:eastAsia="et-EE"/>
      <w14:ligatures w14:val="none"/>
    </w:rPr>
  </w:style>
  <w:style w:type="character" w:customStyle="1" w:styleId="Heading9Char">
    <w:name w:val="Heading 9 Char"/>
    <w:basedOn w:val="DefaultParagraphFont"/>
    <w:link w:val="Heading9"/>
    <w:rsid w:val="00B96A12"/>
    <w:rPr>
      <w:rFonts w:ascii="Arial" w:eastAsia="Times New Roman" w:hAnsi="Arial" w:cs="Arial"/>
      <w:color w:val="000000"/>
      <w:kern w:val="0"/>
      <w:u w:color="000000"/>
      <w:lang w:eastAsia="et-EE"/>
      <w14:ligatures w14:val="none"/>
    </w:rPr>
  </w:style>
  <w:style w:type="numbering" w:customStyle="1" w:styleId="NoList1">
    <w:name w:val="No List1"/>
    <w:next w:val="NoList"/>
    <w:uiPriority w:val="99"/>
    <w:semiHidden/>
    <w:unhideWhenUsed/>
    <w:rsid w:val="00B96A12"/>
  </w:style>
  <w:style w:type="character" w:customStyle="1" w:styleId="NumberingSymbols">
    <w:name w:val="Numbering Symbols"/>
    <w:rsid w:val="00B96A12"/>
  </w:style>
  <w:style w:type="character" w:styleId="Hyperlink">
    <w:name w:val="Hyperlink"/>
    <w:rsid w:val="00B96A12"/>
    <w:rPr>
      <w:color w:val="000080"/>
      <w:u w:val="single"/>
    </w:rPr>
  </w:style>
  <w:style w:type="paragraph" w:customStyle="1" w:styleId="Heading">
    <w:name w:val="Heading"/>
    <w:basedOn w:val="Normal"/>
    <w:next w:val="Normal"/>
    <w:rsid w:val="00B96A12"/>
    <w:pPr>
      <w:keepNext/>
      <w:widowControl w:val="0"/>
      <w:suppressAutoHyphens/>
      <w:spacing w:before="240" w:after="120" w:line="238" w:lineRule="exact"/>
      <w:jc w:val="both"/>
    </w:pPr>
    <w:rPr>
      <w:rFonts w:ascii="Arial" w:eastAsia="Microsoft YaHei" w:hAnsi="Arial" w:cs="Times New Roman"/>
      <w:kern w:val="1"/>
      <w:sz w:val="28"/>
      <w:szCs w:val="28"/>
      <w:lang w:eastAsia="zh-CN" w:bidi="hi-IN"/>
      <w14:ligatures w14:val="none"/>
    </w:rPr>
  </w:style>
  <w:style w:type="paragraph" w:customStyle="1" w:styleId="Jalus1">
    <w:name w:val="Jalus1"/>
    <w:autoRedefine/>
    <w:qFormat/>
    <w:rsid w:val="00B96A12"/>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List">
    <w:name w:val="List"/>
    <w:basedOn w:val="Normal"/>
    <w:rsid w:val="00B96A12"/>
    <w:pPr>
      <w:widowControl w:val="0"/>
      <w:suppressAutoHyphens/>
      <w:spacing w:after="120" w:line="238" w:lineRule="exact"/>
      <w:jc w:val="both"/>
    </w:pPr>
    <w:rPr>
      <w:rFonts w:ascii="Times New Roman" w:eastAsia="SimSun" w:hAnsi="Times New Roman" w:cs="Times New Roman"/>
      <w:kern w:val="1"/>
      <w:sz w:val="24"/>
      <w:szCs w:val="24"/>
      <w:lang w:eastAsia="zh-CN" w:bidi="hi-IN"/>
      <w14:ligatures w14:val="none"/>
    </w:rPr>
  </w:style>
  <w:style w:type="paragraph" w:styleId="Header">
    <w:name w:val="header"/>
    <w:basedOn w:val="Normal"/>
    <w:link w:val="HeaderChar"/>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HeaderChar">
    <w:name w:val="Header Char"/>
    <w:basedOn w:val="DefaultParagraphFont"/>
    <w:link w:val="Header"/>
    <w:uiPriority w:val="99"/>
    <w:rsid w:val="00B96A12"/>
    <w:rPr>
      <w:rFonts w:ascii="Times New Roman" w:eastAsia="SimSun" w:hAnsi="Times New Roman" w:cs="Mangal"/>
      <w:kern w:val="1"/>
      <w:sz w:val="24"/>
      <w:szCs w:val="21"/>
      <w:lang w:eastAsia="zh-CN" w:bidi="hi-IN"/>
      <w14:ligatures w14:val="none"/>
    </w:rPr>
  </w:style>
  <w:style w:type="paragraph" w:customStyle="1" w:styleId="Index">
    <w:name w:val="Index"/>
    <w:basedOn w:val="Normal"/>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Footer">
    <w:name w:val="footer"/>
    <w:basedOn w:val="Normal"/>
    <w:link w:val="FooterChar"/>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FooterChar">
    <w:name w:val="Footer Char"/>
    <w:basedOn w:val="DefaultParagraphFont"/>
    <w:link w:val="Footer"/>
    <w:uiPriority w:val="99"/>
    <w:rsid w:val="00B96A12"/>
    <w:rPr>
      <w:rFonts w:ascii="Times New Roman" w:eastAsia="SimSun" w:hAnsi="Times New Roman" w:cs="Mangal"/>
      <w:kern w:val="1"/>
      <w:sz w:val="24"/>
      <w:szCs w:val="21"/>
      <w:lang w:eastAsia="zh-CN" w:bidi="hi-IN"/>
      <w14:ligatures w14:val="none"/>
    </w:rPr>
  </w:style>
  <w:style w:type="paragraph" w:customStyle="1" w:styleId="TableContents">
    <w:name w:val="Table Contents"/>
    <w:basedOn w:val="Normal"/>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customStyle="1" w:styleId="TableHeading">
    <w:name w:val="Table Heading"/>
    <w:basedOn w:val="TableContents"/>
    <w:rsid w:val="00B96A12"/>
    <w:pPr>
      <w:jc w:val="center"/>
    </w:pPr>
    <w:rPr>
      <w:b/>
      <w:bCs/>
    </w:rPr>
  </w:style>
  <w:style w:type="paragraph" w:styleId="List2">
    <w:name w:val="List 2"/>
    <w:basedOn w:val="Normal"/>
    <w:rsid w:val="00B96A12"/>
    <w:pPr>
      <w:widowControl w:val="0"/>
      <w:tabs>
        <w:tab w:val="num" w:pos="431"/>
      </w:tabs>
      <w:autoSpaceDE w:val="0"/>
      <w:autoSpaceDN w:val="0"/>
      <w:adjustRightInd w:val="0"/>
      <w:spacing w:after="0" w:line="240" w:lineRule="auto"/>
      <w:ind w:left="431" w:hanging="431"/>
      <w:jc w:val="both"/>
    </w:pPr>
    <w:rPr>
      <w:rFonts w:ascii="Times New Roman" w:eastAsia="Times New Roman" w:hAnsi="Times New Roman" w:cs="Times New Roman"/>
      <w:color w:val="000000"/>
      <w:kern w:val="0"/>
      <w:sz w:val="24"/>
      <w:szCs w:val="24"/>
      <w:u w:color="000000"/>
      <w:lang w:eastAsia="et-EE"/>
      <w14:ligatures w14:val="none"/>
    </w:rPr>
  </w:style>
  <w:style w:type="paragraph" w:customStyle="1" w:styleId="AK">
    <w:name w:val="AK"/>
    <w:autoRedefine/>
    <w:qFormat/>
    <w:rsid w:val="00B96A12"/>
    <w:pPr>
      <w:keepNext/>
      <w:keepLines/>
      <w:suppressLineNumbers/>
      <w:spacing w:after="0" w:line="240" w:lineRule="auto"/>
    </w:pPr>
    <w:rPr>
      <w:rFonts w:ascii="Times New Roman" w:eastAsia="SimSun" w:hAnsi="Times New Roman" w:cs="Times New Roman"/>
      <w:bCs/>
      <w:kern w:val="1"/>
      <w:sz w:val="20"/>
      <w:szCs w:val="20"/>
      <w:lang w:eastAsia="zh-CN" w:bidi="hi-IN"/>
      <w14:ligatures w14:val="none"/>
    </w:rPr>
  </w:style>
  <w:style w:type="paragraph" w:customStyle="1" w:styleId="Pealkiri1">
    <w:name w:val="Pealkiri1"/>
    <w:autoRedefine/>
    <w:qFormat/>
    <w:rsid w:val="00B96A12"/>
    <w:pPr>
      <w:spacing w:after="560" w:line="240" w:lineRule="auto"/>
    </w:pPr>
    <w:rPr>
      <w:rFonts w:ascii="Times New Roman" w:eastAsia="SimSun" w:hAnsi="Times New Roman" w:cs="Times New Roman"/>
      <w:bCs/>
      <w:kern w:val="1"/>
      <w:sz w:val="24"/>
      <w:szCs w:val="24"/>
      <w:lang w:eastAsia="zh-CN" w:bidi="hi-IN"/>
      <w14:ligatures w14:val="none"/>
    </w:rPr>
  </w:style>
  <w:style w:type="paragraph" w:customStyle="1" w:styleId="Tekst">
    <w:name w:val="Tekst"/>
    <w:autoRedefine/>
    <w:qFormat/>
    <w:rsid w:val="00B96A12"/>
    <w:pPr>
      <w:spacing w:after="0" w:line="240" w:lineRule="auto"/>
      <w:jc w:val="both"/>
    </w:pPr>
    <w:rPr>
      <w:rFonts w:ascii="Times New Roman" w:eastAsia="SimSun" w:hAnsi="Times New Roman" w:cs="Mangal"/>
      <w:kern w:val="1"/>
      <w:sz w:val="24"/>
      <w:szCs w:val="24"/>
      <w:lang w:eastAsia="zh-CN" w:bidi="hi-IN"/>
      <w14:ligatures w14:val="none"/>
    </w:rPr>
  </w:style>
  <w:style w:type="paragraph" w:customStyle="1" w:styleId="Kuupev1">
    <w:name w:val="Kuupäev1"/>
    <w:autoRedefine/>
    <w:qFormat/>
    <w:rsid w:val="00B96A12"/>
    <w:pPr>
      <w:tabs>
        <w:tab w:val="left" w:pos="291"/>
      </w:tabs>
      <w:spacing w:before="840" w:after="0" w:line="240" w:lineRule="auto"/>
      <w:jc w:val="both"/>
    </w:pPr>
    <w:rPr>
      <w:rFonts w:ascii="Times New Roman" w:eastAsia="SimSun" w:hAnsi="Times New Roman" w:cs="Times New Roman"/>
      <w:kern w:val="24"/>
      <w:sz w:val="24"/>
      <w:szCs w:val="24"/>
      <w:lang w:eastAsia="zh-CN" w:bidi="hi-IN"/>
      <w14:ligatures w14:val="none"/>
    </w:rPr>
  </w:style>
  <w:style w:type="paragraph" w:customStyle="1" w:styleId="Liik">
    <w:name w:val="Liik"/>
    <w:autoRedefine/>
    <w:qFormat/>
    <w:rsid w:val="00B96A12"/>
    <w:pPr>
      <w:spacing w:after="0" w:line="240" w:lineRule="auto"/>
    </w:pPr>
    <w:rPr>
      <w:rFonts w:ascii="Times New Roman" w:eastAsia="SimSun" w:hAnsi="Times New Roman" w:cs="Times New Roman"/>
      <w:caps/>
      <w:kern w:val="24"/>
      <w:sz w:val="24"/>
      <w:szCs w:val="24"/>
      <w:lang w:eastAsia="zh-CN" w:bidi="hi-IN"/>
      <w14:ligatures w14:val="none"/>
    </w:rPr>
  </w:style>
  <w:style w:type="paragraph" w:customStyle="1" w:styleId="Osa">
    <w:name w:val="Osa"/>
    <w:qFormat/>
    <w:rsid w:val="00B96A12"/>
    <w:pPr>
      <w:spacing w:after="0" w:line="240" w:lineRule="auto"/>
      <w:jc w:val="center"/>
    </w:pPr>
    <w:rPr>
      <w:rFonts w:ascii="Times New Roman" w:eastAsia="SimSun" w:hAnsi="Times New Roman" w:cs="Mangal"/>
      <w:b/>
      <w:kern w:val="1"/>
      <w:sz w:val="24"/>
      <w:szCs w:val="24"/>
      <w:lang w:eastAsia="zh-CN" w:bidi="hi-IN"/>
      <w14:ligatures w14:val="none"/>
    </w:rPr>
  </w:style>
  <w:style w:type="paragraph" w:customStyle="1" w:styleId="Paragrahv">
    <w:name w:val="Paragrahv"/>
    <w:basedOn w:val="Tekst"/>
    <w:qFormat/>
    <w:rsid w:val="00B96A12"/>
    <w:rPr>
      <w:b/>
    </w:rPr>
  </w:style>
  <w:style w:type="paragraph" w:customStyle="1" w:styleId="Mrkused">
    <w:name w:val="Märkused"/>
    <w:autoRedefine/>
    <w:qFormat/>
    <w:rsid w:val="00B96A12"/>
    <w:pPr>
      <w:spacing w:after="0" w:line="240" w:lineRule="auto"/>
      <w:jc w:val="both"/>
    </w:pPr>
    <w:rPr>
      <w:rFonts w:ascii="Times New Roman" w:eastAsia="SimSun" w:hAnsi="Times New Roman" w:cs="Mangal"/>
      <w:kern w:val="1"/>
      <w:sz w:val="20"/>
      <w:szCs w:val="20"/>
      <w:lang w:eastAsia="zh-CN" w:bidi="hi-IN"/>
      <w14:ligatures w14:val="none"/>
    </w:rPr>
  </w:style>
  <w:style w:type="paragraph" w:styleId="BalloonText">
    <w:name w:val="Balloon Text"/>
    <w:basedOn w:val="Normal"/>
    <w:link w:val="BalloonTextChar"/>
    <w:uiPriority w:val="99"/>
    <w:semiHidden/>
    <w:unhideWhenUsed/>
    <w:rsid w:val="00B96A12"/>
    <w:pPr>
      <w:widowControl w:val="0"/>
      <w:suppressAutoHyphens/>
      <w:spacing w:after="0" w:line="240" w:lineRule="auto"/>
      <w:jc w:val="both"/>
    </w:pPr>
    <w:rPr>
      <w:rFonts w:ascii="Tahoma" w:eastAsia="SimSun" w:hAnsi="Tahoma" w:cs="Mangal"/>
      <w:kern w:val="1"/>
      <w:sz w:val="16"/>
      <w:szCs w:val="14"/>
      <w:lang w:eastAsia="zh-CN" w:bidi="hi-IN"/>
      <w14:ligatures w14:val="none"/>
    </w:rPr>
  </w:style>
  <w:style w:type="character" w:customStyle="1" w:styleId="BalloonTextChar">
    <w:name w:val="Balloon Text Char"/>
    <w:basedOn w:val="DefaultParagraphFont"/>
    <w:link w:val="BalloonText"/>
    <w:uiPriority w:val="99"/>
    <w:semiHidden/>
    <w:rsid w:val="00B96A12"/>
    <w:rPr>
      <w:rFonts w:ascii="Tahoma" w:eastAsia="SimSun" w:hAnsi="Tahoma" w:cs="Mangal"/>
      <w:kern w:val="1"/>
      <w:sz w:val="16"/>
      <w:szCs w:val="14"/>
      <w:lang w:eastAsia="zh-CN" w:bidi="hi-IN"/>
      <w14:ligatures w14:val="none"/>
    </w:rPr>
  </w:style>
  <w:style w:type="table" w:styleId="TableGrid">
    <w:name w:val="Table Grid"/>
    <w:basedOn w:val="TableNormal"/>
    <w:uiPriority w:val="59"/>
    <w:rsid w:val="00B96A1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B96A12"/>
    <w:rPr>
      <w:rFonts w:ascii="Times New Roman" w:eastAsia="SimSun" w:hAnsi="Times New Roman" w:cs="Mangal"/>
      <w:kern w:val="1"/>
      <w:sz w:val="20"/>
      <w:szCs w:val="18"/>
      <w:lang w:eastAsia="zh-CN" w:bidi="hi-IN"/>
      <w14:ligatures w14:val="none"/>
    </w:rPr>
  </w:style>
  <w:style w:type="character" w:styleId="FootnoteReference">
    <w:name w:val="footnote reference"/>
    <w:aliases w:val="Footnote symbol"/>
    <w:basedOn w:val="DefaultParagraphFont"/>
    <w:uiPriority w:val="99"/>
    <w:semiHidden/>
    <w:unhideWhenUsed/>
    <w:rsid w:val="00B96A12"/>
    <w:rPr>
      <w:vertAlign w:val="superscript"/>
    </w:rPr>
  </w:style>
  <w:style w:type="paragraph" w:styleId="ListParagraph">
    <w:name w:val="List Paragraph"/>
    <w:basedOn w:val="Normal"/>
    <w:uiPriority w:val="34"/>
    <w:qFormat/>
    <w:rsid w:val="00B96A12"/>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14:ligatures w14:val="none"/>
    </w:rPr>
  </w:style>
  <w:style w:type="character" w:styleId="CommentReference">
    <w:name w:val="annotation reference"/>
    <w:basedOn w:val="DefaultParagraphFont"/>
    <w:uiPriority w:val="99"/>
    <w:semiHidden/>
    <w:unhideWhenUsed/>
    <w:rsid w:val="00B96A12"/>
    <w:rPr>
      <w:sz w:val="16"/>
      <w:szCs w:val="16"/>
    </w:rPr>
  </w:style>
  <w:style w:type="paragraph" w:styleId="CommentText">
    <w:name w:val="annotation text"/>
    <w:basedOn w:val="Normal"/>
    <w:link w:val="CommentTextChar"/>
    <w:uiPriority w:val="99"/>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CommentTextChar">
    <w:name w:val="Comment Text Char"/>
    <w:basedOn w:val="DefaultParagraphFont"/>
    <w:link w:val="CommentText"/>
    <w:uiPriority w:val="99"/>
    <w:rsid w:val="00B96A12"/>
    <w:rPr>
      <w:rFonts w:ascii="Times New Roman" w:eastAsia="SimSun" w:hAnsi="Times New Roman" w:cs="Mangal"/>
      <w:kern w:val="1"/>
      <w:sz w:val="20"/>
      <w:szCs w:val="18"/>
      <w:lang w:eastAsia="zh-CN" w:bidi="hi-IN"/>
      <w14:ligatures w14:val="none"/>
    </w:rPr>
  </w:style>
  <w:style w:type="paragraph" w:styleId="CommentSubject">
    <w:name w:val="annotation subject"/>
    <w:basedOn w:val="CommentText"/>
    <w:next w:val="CommentText"/>
    <w:link w:val="CommentSubjectChar"/>
    <w:uiPriority w:val="99"/>
    <w:semiHidden/>
    <w:unhideWhenUsed/>
    <w:rsid w:val="00B96A12"/>
    <w:rPr>
      <w:b/>
      <w:bCs/>
    </w:rPr>
  </w:style>
  <w:style w:type="character" w:customStyle="1" w:styleId="CommentSubjectChar">
    <w:name w:val="Comment Subject Char"/>
    <w:basedOn w:val="CommentTextChar"/>
    <w:link w:val="CommentSubject"/>
    <w:uiPriority w:val="99"/>
    <w:semiHidden/>
    <w:rsid w:val="00B96A12"/>
    <w:rPr>
      <w:rFonts w:ascii="Times New Roman" w:eastAsia="SimSun" w:hAnsi="Times New Roman" w:cs="Mangal"/>
      <w:b/>
      <w:bCs/>
      <w:kern w:val="1"/>
      <w:sz w:val="20"/>
      <w:szCs w:val="18"/>
      <w:lang w:eastAsia="zh-CN" w:bidi="hi-IN"/>
      <w14:ligatures w14:val="none"/>
    </w:rPr>
  </w:style>
  <w:style w:type="paragraph" w:styleId="Revision">
    <w:name w:val="Revision"/>
    <w:hidden/>
    <w:uiPriority w:val="99"/>
    <w:semiHidden/>
    <w:rsid w:val="00B96A12"/>
    <w:pPr>
      <w:spacing w:after="0" w:line="240" w:lineRule="auto"/>
    </w:pPr>
    <w:rPr>
      <w:rFonts w:ascii="Times New Roman" w:eastAsia="SimSun" w:hAnsi="Times New Roman" w:cs="Mangal"/>
      <w:kern w:val="1"/>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4057</Words>
  <Characters>23533</Characters>
  <Application>Microsoft Office Word</Application>
  <DocSecurity>0</DocSecurity>
  <Lines>196</Lines>
  <Paragraphs>55</Paragraphs>
  <ScaleCrop>false</ScaleCrop>
  <Company/>
  <LinksUpToDate>false</LinksUpToDate>
  <CharactersWithSpaces>27535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Einike Uri</dc:creator>
  <cp:keywords/>
  <dc:description/>
  <cp:lastModifiedBy>Einike Uri</cp:lastModifiedBy>
  <cp:revision>3</cp:revision>
  <dcterms:created xsi:type="dcterms:W3CDTF">2023-11-01T02:24:00Z</dcterms:created>
  <dcterms:modified xsi:type="dcterms:W3CDTF">2023-11-01T02:25:00Z</dcterms:modified>
</cp:coreProperties>
</file>